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D0" w:rsidRPr="001A17D1" w:rsidRDefault="00DF78D0" w:rsidP="005D224E">
      <w:pPr>
        <w:pStyle w:val="ConsPlusNormal"/>
        <w:spacing w:before="40" w:line="276" w:lineRule="auto"/>
        <w:outlineLvl w:val="0"/>
      </w:pPr>
      <w:bookmarkStart w:id="0" w:name="_GoBack"/>
      <w:bookmarkEnd w:id="0"/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0"/>
        <w:rPr>
          <w:rFonts w:ascii="Times New Roman" w:hAnsi="Times New Roman" w:cs="Times New Roman"/>
        </w:rPr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0"/>
        <w:rPr>
          <w:rFonts w:ascii="Times New Roman" w:hAnsi="Times New Roman" w:cs="Times New Roman"/>
        </w:rPr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0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СОВЕТ ЕВРАЗИЙСКОЙ ЭКОНОМИЧЕСКОЙ КОМИССИИ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РЕШЕНИЕ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от 5 октября 2021 г. № 100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О ТЕХНИЧЕСКОМ РЕГЛАМЕНТЕ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ЕВРАЗИЙСКОГО ЭКОНОМИЧЕСКОГО СОЮЗА «О БЕЗОПАСНОСТИ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ПРОДУКЦИИ, ПРЕДНАЗНАЧЕННОЙ ДЛЯ ГРАЖДАНСКОЙ ОБОРОНЫ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 xml:space="preserve">И ЗАЩИТЫ ОТ ЧРЕЗВЫЧАЙНЫХ СИТУАЦИЙ </w:t>
      </w:r>
      <w:proofErr w:type="gramStart"/>
      <w:r w:rsidRPr="001A17D1">
        <w:rPr>
          <w:rFonts w:ascii="Times New Roman" w:hAnsi="Times New Roman" w:cs="Times New Roman"/>
        </w:rPr>
        <w:t>ПРИРОДНОГО</w:t>
      </w:r>
      <w:proofErr w:type="gramEnd"/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И ТЕХНОГЕННОГО ХАРАКТЕРА»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 соответствии со статьей 52 Договора о Евразийском экономическом союзе от 29 мая 2014 года и пунктом 29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1. Принять прилагаемый технический регламент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</w:t>
      </w:r>
      <w:proofErr w:type="gramStart"/>
      <w:r w:rsidRPr="001A17D1">
        <w:t>ТР</w:t>
      </w:r>
      <w:proofErr w:type="gramEnd"/>
      <w:r w:rsidRPr="001A17D1">
        <w:t xml:space="preserve"> ЕАЭС 050/2021).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2. Установить, что технический регламент Евразийского экономического союза "О безопасности продукции, предназначенной для гражданской обороны и защиты от чрезвычайных ситуаций природного и техногенного характера" (</w:t>
      </w:r>
      <w:proofErr w:type="gramStart"/>
      <w:r w:rsidRPr="001A17D1">
        <w:t>ТР</w:t>
      </w:r>
      <w:proofErr w:type="gramEnd"/>
      <w:r w:rsidRPr="001A17D1">
        <w:t xml:space="preserve"> ЕАЭС 050/2021) вступает в силу с 1 июня 2023 г.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3. Настоящее Решение вступает в силу по истечении 30 календарных дней </w:t>
      </w:r>
      <w:proofErr w:type="gramStart"/>
      <w:r w:rsidRPr="001A17D1">
        <w:t>с</w:t>
      </w:r>
      <w:proofErr w:type="gramEnd"/>
      <w:r w:rsidRPr="001A17D1">
        <w:t xml:space="preserve"> даты его официального опубликования.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  <w:r w:rsidRPr="001A17D1">
        <w:t>Члены Совета Евразийской экономической комиссии: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</w:p>
    <w:tbl>
      <w:tblPr>
        <w:tblW w:w="98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4"/>
        <w:gridCol w:w="2148"/>
        <w:gridCol w:w="1841"/>
        <w:gridCol w:w="1964"/>
        <w:gridCol w:w="1902"/>
      </w:tblGrid>
      <w:tr w:rsidR="00DF78D0" w:rsidRPr="001A17D1" w:rsidTr="00116607">
        <w:trPr>
          <w:trHeight w:val="1082"/>
        </w:trPr>
        <w:tc>
          <w:tcPr>
            <w:tcW w:w="1964" w:type="dxa"/>
          </w:tcPr>
          <w:p w:rsidR="00DF78D0" w:rsidRPr="001A17D1" w:rsidRDefault="00DF78D0" w:rsidP="00116607">
            <w:pPr>
              <w:pStyle w:val="ConsPlusNormal"/>
              <w:spacing w:before="40" w:line="276" w:lineRule="auto"/>
              <w:jc w:val="center"/>
            </w:pPr>
            <w:r w:rsidRPr="001A17D1">
              <w:t>От Республики Армения</w:t>
            </w:r>
          </w:p>
          <w:p w:rsidR="00DF78D0" w:rsidRPr="001A17D1" w:rsidRDefault="00DF78D0" w:rsidP="00116607">
            <w:pPr>
              <w:pStyle w:val="ConsPlusNormal"/>
              <w:spacing w:before="40" w:line="276" w:lineRule="auto"/>
              <w:jc w:val="center"/>
            </w:pPr>
            <w:r w:rsidRPr="001A17D1">
              <w:t>М.ГРИГОРЯН</w:t>
            </w:r>
          </w:p>
        </w:tc>
        <w:tc>
          <w:tcPr>
            <w:tcW w:w="2148" w:type="dxa"/>
          </w:tcPr>
          <w:p w:rsidR="00DF78D0" w:rsidRPr="001A17D1" w:rsidRDefault="00DF78D0" w:rsidP="00116607">
            <w:pPr>
              <w:pStyle w:val="ConsPlusNormal"/>
              <w:spacing w:before="40" w:line="276" w:lineRule="auto"/>
              <w:jc w:val="center"/>
            </w:pPr>
            <w:r w:rsidRPr="001A17D1">
              <w:t>От Республики Беларусь</w:t>
            </w:r>
          </w:p>
          <w:p w:rsidR="00DF78D0" w:rsidRPr="001A17D1" w:rsidRDefault="00DF78D0" w:rsidP="00116607">
            <w:pPr>
              <w:pStyle w:val="ConsPlusNormal"/>
              <w:spacing w:before="40" w:line="276" w:lineRule="auto"/>
              <w:jc w:val="center"/>
            </w:pPr>
            <w:r w:rsidRPr="001A17D1">
              <w:t>И.ПЕТРИШЕНКО</w:t>
            </w:r>
          </w:p>
        </w:tc>
        <w:tc>
          <w:tcPr>
            <w:tcW w:w="1841" w:type="dxa"/>
          </w:tcPr>
          <w:p w:rsidR="00DF78D0" w:rsidRPr="001A17D1" w:rsidRDefault="00DF78D0" w:rsidP="00116607">
            <w:pPr>
              <w:pStyle w:val="ConsPlusNormal"/>
              <w:spacing w:before="40" w:line="276" w:lineRule="auto"/>
              <w:jc w:val="center"/>
            </w:pPr>
            <w:r w:rsidRPr="001A17D1">
              <w:t>От Республики Казахстан</w:t>
            </w:r>
          </w:p>
          <w:p w:rsidR="00DF78D0" w:rsidRPr="001A17D1" w:rsidRDefault="00DF78D0" w:rsidP="00116607">
            <w:pPr>
              <w:pStyle w:val="ConsPlusNormal"/>
              <w:spacing w:before="40" w:line="276" w:lineRule="auto"/>
              <w:jc w:val="center"/>
            </w:pPr>
            <w:r w:rsidRPr="001A17D1">
              <w:t>А.СМАИЛОВ</w:t>
            </w:r>
          </w:p>
        </w:tc>
        <w:tc>
          <w:tcPr>
            <w:tcW w:w="1964" w:type="dxa"/>
          </w:tcPr>
          <w:p w:rsidR="00DF78D0" w:rsidRPr="001A17D1" w:rsidRDefault="00DF78D0" w:rsidP="00116607">
            <w:pPr>
              <w:pStyle w:val="ConsPlusNormal"/>
              <w:spacing w:before="40" w:line="276" w:lineRule="auto"/>
              <w:jc w:val="center"/>
            </w:pPr>
            <w:r w:rsidRPr="001A17D1">
              <w:t>От Кыргызской Республики</w:t>
            </w:r>
          </w:p>
          <w:p w:rsidR="00DF78D0" w:rsidRPr="001A17D1" w:rsidRDefault="00DF78D0" w:rsidP="00116607">
            <w:pPr>
              <w:pStyle w:val="ConsPlusNormal"/>
              <w:spacing w:before="40" w:line="276" w:lineRule="auto"/>
              <w:jc w:val="center"/>
            </w:pPr>
            <w:r w:rsidRPr="001A17D1">
              <w:t>А.ЖАПАРОВ</w:t>
            </w:r>
          </w:p>
        </w:tc>
        <w:tc>
          <w:tcPr>
            <w:tcW w:w="1902" w:type="dxa"/>
          </w:tcPr>
          <w:p w:rsidR="00DF78D0" w:rsidRPr="001A17D1" w:rsidRDefault="00DF78D0" w:rsidP="00116607">
            <w:pPr>
              <w:pStyle w:val="ConsPlusNormal"/>
              <w:spacing w:before="40" w:line="276" w:lineRule="auto"/>
              <w:jc w:val="center"/>
            </w:pPr>
            <w:r w:rsidRPr="001A17D1">
              <w:t>От Российской Федерации</w:t>
            </w:r>
          </w:p>
          <w:p w:rsidR="00DF78D0" w:rsidRPr="001A17D1" w:rsidRDefault="00DF78D0" w:rsidP="00116607">
            <w:pPr>
              <w:pStyle w:val="ConsPlusNormal"/>
              <w:spacing w:before="40" w:line="276" w:lineRule="auto"/>
              <w:jc w:val="center"/>
            </w:pPr>
            <w:r w:rsidRPr="001A17D1">
              <w:t>А.ОВЕРЧУК</w:t>
            </w:r>
          </w:p>
        </w:tc>
      </w:tr>
    </w:tbl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</w:p>
    <w:p w:rsidR="00DF78D0" w:rsidRPr="001A17D1" w:rsidRDefault="00DF78D0" w:rsidP="00DF78D0">
      <w:pPr>
        <w:pStyle w:val="ConsPlusNormal"/>
        <w:spacing w:before="40" w:line="276" w:lineRule="auto"/>
        <w:jc w:val="right"/>
        <w:outlineLvl w:val="0"/>
      </w:pPr>
      <w:proofErr w:type="gramStart"/>
      <w:r w:rsidRPr="001A17D1">
        <w:t>Принят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jc w:val="right"/>
      </w:pPr>
      <w:r w:rsidRPr="001A17D1">
        <w:t>Решением Совета</w:t>
      </w:r>
    </w:p>
    <w:p w:rsidR="00DF78D0" w:rsidRPr="001A17D1" w:rsidRDefault="00DF78D0" w:rsidP="00DF78D0">
      <w:pPr>
        <w:pStyle w:val="ConsPlusNormal"/>
        <w:spacing w:before="40" w:line="276" w:lineRule="auto"/>
        <w:jc w:val="right"/>
      </w:pPr>
      <w:r w:rsidRPr="001A17D1">
        <w:t>Евразийской экономической комиссии</w:t>
      </w:r>
    </w:p>
    <w:p w:rsidR="00DF78D0" w:rsidRPr="001A17D1" w:rsidRDefault="00DF78D0" w:rsidP="00DF78D0">
      <w:pPr>
        <w:pStyle w:val="ConsPlusNormal"/>
        <w:spacing w:before="40" w:line="276" w:lineRule="auto"/>
        <w:jc w:val="right"/>
      </w:pPr>
      <w:r w:rsidRPr="001A17D1">
        <w:t>от 5 октября 2021 г. № 100</w:t>
      </w:r>
      <w:r w:rsidRPr="001A17D1">
        <w:br w:type="page"/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bookmarkStart w:id="1" w:name="Par39"/>
      <w:bookmarkEnd w:id="1"/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ТЕХНИЧЕСКИЙ РЕГЛАМЕНТ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ЕВРАЗИЙСКОГО ЭКОНОМИЧЕСКОГО СОЮЗА "О БЕЗОПАСНОСТИ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ПРОДУКЦИИ, ПРЕДНАЗНАЧЕННОЙ ДЛЯ ГРАЖДАНСКОЙ ОБОРОНЫ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 xml:space="preserve">И ЗАЩИТЫ ОТ ЧРЕЗВЫЧАЙНЫХ СИТУАЦИЙ </w:t>
      </w:r>
      <w:proofErr w:type="gramStart"/>
      <w:r w:rsidRPr="001A17D1">
        <w:rPr>
          <w:rFonts w:ascii="Times New Roman" w:hAnsi="Times New Roman" w:cs="Times New Roman"/>
        </w:rPr>
        <w:t>ПРИРОДНОГО</w:t>
      </w:r>
      <w:proofErr w:type="gramEnd"/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И ТЕХНОГЕННОГО ХАРАКТЕРА" (</w:t>
      </w:r>
      <w:proofErr w:type="gramStart"/>
      <w:r w:rsidRPr="001A17D1">
        <w:rPr>
          <w:rFonts w:ascii="Times New Roman" w:hAnsi="Times New Roman" w:cs="Times New Roman"/>
        </w:rPr>
        <w:t>ТР</w:t>
      </w:r>
      <w:proofErr w:type="gramEnd"/>
      <w:r w:rsidRPr="001A17D1">
        <w:rPr>
          <w:rFonts w:ascii="Times New Roman" w:hAnsi="Times New Roman" w:cs="Times New Roman"/>
        </w:rPr>
        <w:t xml:space="preserve"> ЕАЭС 050/2021)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I. Область применения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1. Настоящий технический регламент разработан в соответствии с Договором о Евразийском экономическом союзе от 29 мая 2014 года в целях защиты 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Настоящий технический регламент устанавливает обязательные для применения и исполнения на таможенной территории Евразийского экономического союза (далее - Союз) требования к продукции, предназначенной для гражданской обороны и защиты от чрезвычайных ситуаций природного и техногенного характера, выпускаемой в обращение на таможенной территории Союза (далее - продукция).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Если в отношении продукции приняты иные технические регламенты Союза, то продукция должна соответствовать требованиям всех технических регламентов Союза, действие которых на нее распространяется.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2. Действие настоящего технического регламента распространяется на объекты технического регулирования по перечню согласно приложению.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bookmarkStart w:id="2" w:name="Par51"/>
      <w:bookmarkEnd w:id="2"/>
      <w:r w:rsidRPr="001A17D1">
        <w:t>3. Действие настоящего технического регламента не распространяется: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на продукцию, разработанную и модифицированную для распознавания, обнаружения бактериологических (биологических) объектов и радиоактивных материалов, которые могут быть использованы в военных целях, или для защиты от таких объектов и материалов;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на продукцию, разработанную и модифицированную для распознавания, обнаружения токсичных химикатов, используемых в химическом оружии, и химических средств для борьбы с массовыми беспорядками или для защиты от таких химикатов и средств, а также на специально разработанные для этой продукции компоненты;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на продукцию, являющуюся объектом технического регламента Таможенного союза "О безопасности средств индивидуальной защиты" (</w:t>
      </w:r>
      <w:proofErr w:type="gramStart"/>
      <w:r w:rsidRPr="001A17D1">
        <w:t>ТР</w:t>
      </w:r>
      <w:proofErr w:type="gramEnd"/>
      <w:r w:rsidRPr="001A17D1">
        <w:t xml:space="preserve"> ТС 019/2011).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II. Основные понятия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4. </w:t>
      </w:r>
      <w:proofErr w:type="gramStart"/>
      <w:r w:rsidRPr="001A17D1">
        <w:t>Для целей применения настоящего технического регламента используются понятия, установленные Протоколом о техническом регулировании в рамках Евразийского экономического союза (приложение № 9 к Договору о Евразийском экономическом союзе от 29 мая 2014 года), типовыми схемами оценки соответствия, утвержденными Решением Совета Евразийской экономической комиссии от 18 апреля 2018 г. № 44 (далее - типовые схемы), а также понятия, которые означают следующее: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"аварийно-спасательные работы" - действия по поиску и спасению людей, материальных и культурных ценностей, защите окружающей среды в зоне чрезвычайной ситуации и от </w:t>
      </w:r>
      <w:r w:rsidRPr="001A17D1">
        <w:lastRenderedPageBreak/>
        <w:t>опасностей, возникающих при военных конфликтах или вследствие этих конфликтов, локализации и подавлению или доведению до минимально возможного уровня воздействия характерных для них опасных факторов;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"аварийно-спасательные средства" - технические средства, предназначенные для проведения аварийно-спасательных работ;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"аварийно химически опасное вещество" - опасное химическое вещество, которое применяется в промышленности и сельском хозяйстве и при аварийном выбросе (разливе) которого может произойти заражение окружающей среды в поражающих живой организм токсических дозах;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"автоматизированное рабочее место оперативного дежурного" - программно-технический комплекс средств управления и связи, приема, обработки, передачи и отображения информации (обстановки) для приема и передачи команд управления, автоматизации процесса управления силами и средствами гражданской обороны и защиты от чрезвычайных ситуаций;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"автоматизированное рабочее место оповещения населения" - программно-технический комплекс для приема сигналов и информации оповещения от пункта управления гражданской обороной, единой дежурно-диспетчерской службы, обработки, отображения, формирования и передачи команд управления аппаратурой запуска и мониторинга оконечных средств оповещения по всем имеющимся техническим системам связи, оповещения и массовой информации;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"биологическое (бактериологическое) заражение" - проникновение в живой организм возбудителя инфекционной болезни или продуктов его жизнедеятельности, приводящее к развитию у пораженного организма инфекционного процесса;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"вспомогательное оборудование для технических средств управления и связи" - оборудование, предназначенное для подключения, формирования, преобразования, обработки сигналов и сообщений, передаваемых или принимаемых по сетям связи, а также для электропитания технических средств управления и связи;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"гражданская оборона" - система мероприятий по подготовке к защите и по защите населения, материальных и культурных ценностей на территории государства - члена Союза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"единая дежурно-диспетчерская служба" - орган управления государственной системы предупреждения и ликвидации чрезвычайных ситуаций государства - члена Союза, предназначенный для координации действий дежурных и диспетчерских (дежурно-диспетчерских) служб, сил и сре</w:t>
      </w:r>
      <w:proofErr w:type="gramStart"/>
      <w:r w:rsidRPr="001A17D1">
        <w:t>дств гр</w:t>
      </w:r>
      <w:proofErr w:type="gramEnd"/>
      <w:r w:rsidRPr="001A17D1">
        <w:t>ажданской обороны, предупреждения и ликвидации чрезвычайных ситуаций на территории административно-территориальной единицы;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"защитное сооружение гражданской обороны" - инженерное сооружение, предназначенное для укрытия людей, техники и имущества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"зона химического заражения" - территория, в пределах которой существует опасность для здоровья незащищенных людей в случае их длительного пребывания на данной территории и в данных условиях. Зона химического заражения ограничивается нормативно установленными предельно допустимыми концентрациями воздействия опасных химических веще</w:t>
      </w:r>
      <w:proofErr w:type="gramStart"/>
      <w:r w:rsidRPr="001A17D1">
        <w:t>ств в чр</w:t>
      </w:r>
      <w:proofErr w:type="gramEnd"/>
      <w:r w:rsidRPr="001A17D1">
        <w:t>езвычайных ситуациях или при военных конфликтах;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lastRenderedPageBreak/>
        <w:t>"зона чрезвычайной ситуации" - территория, на которой возникла чрезвычайная ситуация;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"ликвидация чрезвычайных ситуаций" -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ущерба, причиненного окружающей среде, и материальных потерь, а также на локализацию зон чрезвычайных ситуаций, прекращение действия характерных для них опасных факторов;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"обычные средства поражения" - виды оружия, не относящиеся к оружию массового поражения, оснащенные боеприпасами или горючими веществами;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"оконечное средство оповещения" - техническое устройство, осуществляющее доведение сигналов и информации оповещения до населения;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"оконечный абонентский терминал" - техническое устройство, предназначенное для обеспечения должностного лица органа (пункта) управления необходимой услугой связи;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"опасное химическое вещество" - химическое вещество, прямое или опосредованное воздействие которого на человека может вызвать острые и хронические заболевания или гибель;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"орган управления" - орган государственной системы предупреждения и ликвидации чрезвычайных ситуаций государства - члена Союза, предназначенный для выполнения задач по управлению гражданской обороной и мероприятиями по защите от чрезвычайных ситуаций природного и техногенного характера;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"оружие массового поражения" - ядерное, химическое, бактериологическое (биологическое) и токсинное оружие;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"отравляющее вещество" - ядовитое химическое вещество, обладающее определенными токсическими и физико-химическими свойствами и вызывающее поражение людей, заражение воздуха, местности, вооружения и другой техники;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"поражающий фактор" - составляющая опасного явления или процесса, вызванная источником чрезвычайной ситуации и характеризуемая физическими, химическими и биологическими действиями или проявлениями, которые определяются или выражаются соответствующими параметрами;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"предупреждение чрезвычайных ситуаций"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ущерба, причиненного окружающей среде, и материальных потерь в случае их возникновения;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"противорадиационное укрытие" - защитное сооружение гражданской обороны, предназначенное для защиты людей, укрываемых от воздействия ионизирующих излучений при радиоактивном загрязнении местности, и допускающее непрерывное пребывание в нем в течение нормативного времени;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"пункты управления" - специально оборудованные сооружения (помещения) или транспортные средства, оснащенные необходимыми техническими средствами связи и жизнеобеспечения и предназначенные для размещения и обеспечения эффективной работы органов управления как при возникновении чрезвычайных ситуаций и военных конфликтов, так и при их отсутствии;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"радиоактивное загрязнение" - присутствие радиоактивных веществ на поверхности, внутри материала, в воздухе, в теле человека или в другом месте в количестве, превышающем </w:t>
      </w:r>
      <w:r w:rsidRPr="001A17D1">
        <w:lastRenderedPageBreak/>
        <w:t>уровни, установленные законодательством государства - члена Союза;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"режим полной или частичной изоляции с регенерацией внутреннего воздуха", "режим III" - снабжение защитного сооружения гражданской обороны воздухом, состоящим из отработанного воздуха, восстановленного до исходных состава и свойств для повторного его применения с помощью определенных физико-химических процессов, и (или) сжатого воздуха (кислорода) из баллонов, а также из ограниченного объема наружного воздуха, очищенного с помощью фильтровентиляционных систем;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"режим </w:t>
      </w:r>
      <w:proofErr w:type="spellStart"/>
      <w:r w:rsidRPr="001A17D1">
        <w:t>фильтровентиляции</w:t>
      </w:r>
      <w:proofErr w:type="spellEnd"/>
      <w:r w:rsidRPr="001A17D1">
        <w:t>", "режим II" - снабжение защитного сооружения гражданской обороны наружным воздухом, очищенным с помощью фильтровентиляционных систем от газообразных аварийно химически опасных и других опасных химических веществ, аэрозолей и пыли, в том числе от радиоактивной пыли и аэрозолей опасных биологических агентов, до установленных предельно допустимых концентраций;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"режим чистой вентиляции", "режим I" - снабжение защитного сооружения гражданской обороны наружным воздухом, очищенным от пыли с помощью фильтровентиляционных систем;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"система оповещения" - организационно-техническое объединение сил, каналов сети связи, сетей вещания, сре</w:t>
      </w:r>
      <w:proofErr w:type="gramStart"/>
      <w:r w:rsidRPr="001A17D1">
        <w:t>дств св</w:t>
      </w:r>
      <w:proofErr w:type="gramEnd"/>
      <w:r w:rsidRPr="001A17D1">
        <w:t>язи и оповещения, обеспечивающих доведение сигналов и информации оповещения до населения, должностных лиц органов управления и сил гражданской обороны в целях предупреждения и ликвидации чрезвычайных ситуаций;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"система связи" - организационно-техническое объединение сил и сре</w:t>
      </w:r>
      <w:proofErr w:type="gramStart"/>
      <w:r w:rsidRPr="001A17D1">
        <w:t>дств св</w:t>
      </w:r>
      <w:proofErr w:type="gramEnd"/>
      <w:r w:rsidRPr="001A17D1">
        <w:t>язи, обеспечивающих обмен информацией в системе управления гражданской обороной в целях предупреждения и ликвидации чрезвычайных ситуаций;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"система управления гражданской обороной" - составная часть системы государственного управления государства - члена Союза, предназначенная для решения задач в области гражданской обороны и представляющая собой совокупность органов управления, а также пунктов управления и технических средств, обеспечивающих управление гражданской обороной;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"средство связи" - техническое устройство, осуществляющее передачу, обработку и прием сообщений в системе управления гражданской обороной;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"стихийное бедствие" - разрушительное природное и (или) природно-антропогенное явление или процесс, в результате которого может возникнуть или возникла угроза жизни и здоровью людей, может произойти разрушение или уничтожение объектов производственного и (или) непроизводственного назначения, а также компонентов окружающей среды;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"технические средства мониторинга чрезвычайных ситуаций" - изделия, устройства, приборы и информационно-вычислительные (программно-технические) комплексы, предназначенные для обеспечения наблюдения за окружающей средой, техногенными объектами с целью оценки, анализа и своевременного выявления изменений их состояния, происходящих в них процессов и явлений, а также для информационной поддержки при принятии решений по предупреждению и ликвидации чрезвычайных ситуаций;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"техническое средство оповещения" - техническое устройство, осуществляющее передачу, обработку и прием сигналов и информации оповещения;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"техническое средство управления и связи" - техническое устройство, осуществляющее передачу, обработку и прием сообщений в системах управления гражданской обороной, предупреждения и ликвидации чрезвычайных ситуаций;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 xml:space="preserve">"убежище" - защитное сооружение гражданской обороны, предназначенное для защиты </w:t>
      </w:r>
      <w:r w:rsidRPr="001A17D1">
        <w:lastRenderedPageBreak/>
        <w:t>людей в течение нормативного времени от расчетного воздействия поражающих факторов ядерного и химического оружия и обычных средств поражения, опасных биологических агентов, внешнего радиоактивного излучения и поражающих концентраций аварийно химически опасных веществ, возникающих при авариях на потенциально опасных объектах, а также от высоких температур и продуктов горения при пожарах;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"укрытие (защитное укрытие)" - защитное сооружение гражданской обороны, предназначенное для защиты людей, материальных и культурных ценностей от фугасного и осколочного действия обычных средств поражения, а также от поражения обломками строительных конструкций зданий и сооружений при их разрушении в результате воздействия поражающих факторов обычных средств поражения и чрезвычайных ситуаций природного и техногенного характера;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"фугасное действие" - действие боеприпасов, при котором цель поражается продуктами взрыва разрывного заряда и образующейся ударной волной;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"химическое заражение" - распространение опасных химических веществ в окружающей среде в концентрациях или количествах, создающих угрозу для людей, сельскохозяйственных животных и растений в течение определенного времени;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"чрезвычайная ситуация" обстановка, сложившаяся на определенной территории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bookmarkStart w:id="3" w:name="Par101"/>
      <w:bookmarkEnd w:id="3"/>
      <w:r w:rsidRPr="001A17D1">
        <w:rPr>
          <w:rFonts w:ascii="Times New Roman" w:hAnsi="Times New Roman" w:cs="Times New Roman"/>
        </w:rPr>
        <w:t>III. Правила идентификации продукции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bookmarkStart w:id="4" w:name="Par103"/>
      <w:bookmarkEnd w:id="4"/>
      <w:r w:rsidRPr="001A17D1">
        <w:t>5. Идентификация продукции осуществляется изготовителем (уполномоченным изготовителем лицом), продавцом, импортером, органами государств - членов Союза (далее - государства-члены), ответственными за осуществление государственного контроля (надзора) за соблюдением требований настоящего технического регламента, и органами по сертификации в следующих целях: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установление принадлежности продукции к объектам технического регулирования настоящего технического регламента;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предупреждение действий, вводящих в заблуждение потребителей.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6. </w:t>
      </w:r>
      <w:proofErr w:type="gramStart"/>
      <w:r w:rsidRPr="001A17D1">
        <w:t>Для идентификации продукции в целях установления ее принадлежности к объектам технического регулирования настоящего технического регламента идентифицирующее продукцию лицо, указанное в пункте 5 настоящего технического регламента, должно убедиться в том, что идентифицируемая продукция не подпадает под действие пункта 3 настоящего технического регламента и относится к определенной группе продукции, предусмотренной приложением к настоящему техническому регламенту.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7. Идентификация продукции осуществляется путем установления тождественности ее характеристик фактическим характеристикам, приведенным в технической документации, и идентифицирующим признакам, включая ее наименование, тип (вид), назначение, технические параметры и характеристики, товарный знак и (или) наименование изготовителя, наименование страны, в которой она изготовлена.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IV. Правила обращения продукции на рынке Союза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8. Продукция, на которую распространяется действие настоящего технического регламента, соответствие которой требованиям настоящего технического регламента не подтверждено, не должна быть маркирована единым знаком обращения продукции на рынке Союза и не допускается к выпуску в обращение на рынке Союза.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Продукция выпускается в обращение на рынке Союза при ее соответствии настоящему техническому регламенту и другим техническим регламентам Союза (Таможенного союза), действие которых распространяется на такую продукцию, и при условии, что она прошла оценку соответствия согласно разделу VII настоящего технического регламента и другим техническим регламентам Союза (Таможенного союза), действие которых на нее распространяется.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V. Требования к продукции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2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1. Требования к защитно-герметическим устройствам и изделиям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защитных сооружений гражданской обороны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9. Основными элементами защитно-герметических и герметических дверей, ворот и ставней являются: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а) полотно (створки) - предназначено для перекрытия проема и должно </w:t>
      </w:r>
      <w:proofErr w:type="gramStart"/>
      <w:r w:rsidRPr="001A17D1">
        <w:t>представлять</w:t>
      </w:r>
      <w:proofErr w:type="gramEnd"/>
      <w:r w:rsidRPr="001A17D1">
        <w:t xml:space="preserve"> собой металлическую конструкцию, изготовленную из листового и профильного проката. Полотно ворот допускается сваривать из отдельных стальных листов;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коробка (комингс) - предназначена для передачи расчетной нагрузки с полотна на ограждающие строительные конструкции, а также для герметизации проема и должна представлять собой раму, сваренную из профильного проката;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в) механизм </w:t>
      </w:r>
      <w:proofErr w:type="spellStart"/>
      <w:r w:rsidRPr="001A17D1">
        <w:t>задраивания</w:t>
      </w:r>
      <w:proofErr w:type="spellEnd"/>
      <w:r w:rsidRPr="001A17D1">
        <w:t xml:space="preserve"> - предназначен для запирания и герметизации проема и должен включать в себя конический редуктор, винтовые тяги с клиньями и штурвалами (рукоятками). Механизм </w:t>
      </w:r>
      <w:proofErr w:type="spellStart"/>
      <w:r w:rsidRPr="001A17D1">
        <w:t>задраивания</w:t>
      </w:r>
      <w:proofErr w:type="spellEnd"/>
      <w:r w:rsidRPr="001A17D1">
        <w:t xml:space="preserve"> должен располагаться с внутренней стороны изделия и обеспечивать его открывание и закрывание с обеих сторон. Запирающие клинья затвора при затяжке должны прижимать полотно к коробке.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10. Герметичность защитно-герметических и герметических дверей, ворот и ставней должна обеспечиваться за счет специального уплотнителя, расположенного по периметру полотна.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Защитно-герметические двери, ворота и ставни должны обеспечивать герметизацию убежищ и защиту укрываемых людей от расчетного воздействия воздушной ударной волны, в том числе при действии ядерных средств поражения, фугасном действии обычных средств поражения, от обломков конструкций при разрушении вышерасположенных этажей зданий, а также от действия внешнего радиоактивного излучения и аварийно химически опасных веществ.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Защитно-герметические двери и ворота должны применяться в качестве наружных устрой</w:t>
      </w:r>
      <w:proofErr w:type="gramStart"/>
      <w:r w:rsidRPr="001A17D1">
        <w:t>ств дл</w:t>
      </w:r>
      <w:proofErr w:type="gramEnd"/>
      <w:r w:rsidRPr="001A17D1">
        <w:t>я тамбуров, а также в качестве наружных и внутренних устройств для тамбуров-шлюзов.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Защитно-герметические ставни должны применяться в качестве наружных и внутренних устрой</w:t>
      </w:r>
      <w:proofErr w:type="gramStart"/>
      <w:r w:rsidRPr="001A17D1">
        <w:t>ств дл</w:t>
      </w:r>
      <w:proofErr w:type="gramEnd"/>
      <w:r w:rsidRPr="001A17D1">
        <w:t xml:space="preserve">я установки в лазах, расширительных камерах, камерах установки фильтров и </w:t>
      </w:r>
      <w:r w:rsidRPr="001A17D1">
        <w:lastRenderedPageBreak/>
        <w:t>других подобных помещениях.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Герметические двери, ворота и ставни должны обеспечивать герметизацию убежищ исходя из расчетного воздействия внешнего радиоактивного излучения и аварийно химически опасных веществ.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Герметические двери и ворота должны применяться в качестве внутренних устрой</w:t>
      </w:r>
      <w:proofErr w:type="gramStart"/>
      <w:r w:rsidRPr="001A17D1">
        <w:t>ств дл</w:t>
      </w:r>
      <w:proofErr w:type="gramEnd"/>
      <w:r w:rsidRPr="001A17D1">
        <w:t>я тамбуров, а также в качестве наружных и внутренних устройств для тамбура дизельной электростанции.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Герметические ставни должны применяться в качестве внутренних устройств и устанавливаться в тамбурах лазов за защитно-герметическим ставнем и в других подобных помещениях.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Защитно-герметические и герметические двери и ворота должны быть распашными или откатными.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Открытие и закрытие распашных устройств должно осуществляться путем вращения полотен вокруг петель, приваренных к коробке. У откатных устройств полотно должно быть подвешено на ходовых тележках, которые передвигаются по монорельсу, входящему в сварную конструкцию коробки (комингса).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 защитных сооружениях гражданской обороны установка защитно-герметических и герметических дверей, ворот и ставней производится согласно проектной документации.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Защитно-герметические и герметические двери, ворота и ставни при дополнительном обосновании могут оборудоваться блокировочным устройством - электромагнитной защелкой, которая не допускает разгерметизации полотна (створки) без подачи сигнала с пункта управления.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Все наружные поверхности деталей и узлов защитно-герметических и герметических дверей, ворот и ставней, за исключением трущихся, неметаллических и оцинкованных, должны быть окрашены.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Запирающие клинья механизма </w:t>
      </w:r>
      <w:proofErr w:type="spellStart"/>
      <w:r w:rsidRPr="001A17D1">
        <w:t>задраивания</w:t>
      </w:r>
      <w:proofErr w:type="spellEnd"/>
      <w:r w:rsidRPr="001A17D1">
        <w:t xml:space="preserve"> должны перемещаться без толчков и заеданий, а затвор при затяжке должен обеспечивать равномерное обжатие уплотнения по всему периметру.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Распашные защитно-герметические и герметические двери, ворота и ставни устанавливаются так, чтобы со стороны большего давления (воздействия) полотно прижималось к коробке и работало на прижим.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Распашные защитно-герметические и герметические двери, ворота и ставни устанавливаются с открыванием как направо, так и налево, для чего они разворачиваются при монтаже на 180 градусов. При наличии сигнализационного устройства конечный выключатель следует устанавливать на верху коробки.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На полотне защитно-герметических и герметических дверей, ворот и ставней с наружной стороны указывается завод-изготовитель, шифр изделия и дата его изготовления.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11. Противовзрывные защитные секции должны быть предназначены для защиты вентиляционных систем от воздействия ударной волны с давлением 0,03 - 1,0 МПа. При этом противовзрывные защитные секции под действием ударной волны должны перекрывать автоматически вентиляционные шахты или воздуховоды и обеспечивать защиту от проникания волны в защитные сооружения гражданской обороны.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12. Расширительные камеры должны быть рассчитаны на нагрузку 0,02 МПа.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13. Клапаны герметические с ручным и электрическим приводом предназначены для установки на воздуховодах вентиляционных систем в качестве запорных устройств и служат </w:t>
      </w:r>
      <w:r w:rsidRPr="001A17D1">
        <w:lastRenderedPageBreak/>
        <w:t>для надежной изоляции помещений от наружной среды или надежной изоляции одних помещений от других.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Коэффициент аэродинамического сопротивления клапанов герметических с электрическим и ручным приводом должен быть равен 0,3.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Клапаны герметические должны сохранять работоспособность при температуре воздуха </w:t>
      </w:r>
      <w:proofErr w:type="gramStart"/>
      <w:r w:rsidRPr="001A17D1">
        <w:t>от</w:t>
      </w:r>
      <w:proofErr w:type="gramEnd"/>
      <w:r w:rsidRPr="001A17D1">
        <w:t xml:space="preserve"> </w:t>
      </w:r>
      <w:proofErr w:type="gramStart"/>
      <w:r w:rsidRPr="001A17D1">
        <w:t>минус</w:t>
      </w:r>
      <w:proofErr w:type="gramEnd"/>
      <w:r w:rsidRPr="001A17D1">
        <w:t xml:space="preserve"> 50 °C до плюс 50 °C в качестве запорных устройств для надежной изоляции помещений от наружной среды или надежной изоляции одних помещений от других.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Клапаны герметические устанавливаются: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 местах пересечения воздуховодов с внешними и внутренними границами герметизации;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для отключения различных фильтров, используемых для очистки и регенерации воздуха при режиме </w:t>
      </w:r>
      <w:proofErr w:type="spellStart"/>
      <w:r w:rsidRPr="001A17D1">
        <w:t>фильтровентиляции</w:t>
      </w:r>
      <w:proofErr w:type="spellEnd"/>
      <w:r w:rsidRPr="001A17D1">
        <w:t xml:space="preserve"> и режиме полной или частичной изоляции с регенерацией внутреннего воздуха;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для отключения воздуховодов от помещений с отравляющими веществами и взрывоопасными веществами;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на воздуховодах, открываемых или закрываемых в аварийных случаях (на воздуховодах </w:t>
      </w:r>
      <w:proofErr w:type="spellStart"/>
      <w:r w:rsidRPr="001A17D1">
        <w:t>дымоудаления</w:t>
      </w:r>
      <w:proofErr w:type="spellEnd"/>
      <w:r w:rsidRPr="001A17D1">
        <w:t>), или для переключения работы систем вентиляции из одного режима в другой.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14. Конструктивное исполнение электрического привода клапана герметического должно предусматривать: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дистанционную или местную сигнализацию в крайних положениях запорного устройства ("открыто" - "закрыто");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автоматическую остановку запорного органа при достижении крайних положений;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автоматическую остановку запорного органа при превышении установленного значения крутящего момента.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Конструктивное исполнение ручного привода должно предусматривать дистанционную или местную сигнализацию в крайних положениях запорного устройства ("открыто" - "закрыто").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15. Клапаны избыточного давления предназначены для автоматического поддержания постоянного избыточного давления (подпора) в смежных помещениях и для подачи воздуха из одного помещения в другое только в одном направлении. Клапаны должны срабатывать (открываться) за счет усилия, создаваемого избыточным давлением на поверхности </w:t>
      </w:r>
      <w:proofErr w:type="spellStart"/>
      <w:r w:rsidRPr="001A17D1">
        <w:t>тарели</w:t>
      </w:r>
      <w:proofErr w:type="spellEnd"/>
      <w:r w:rsidRPr="001A17D1">
        <w:t>, и устанавливаться со стороны помещения с большим давлением. После выравнивания или достижения установленного значения перепада давления, а также при повышении давления за клапаном он должен под действием силы тяжести груза или давления закрываться. Крепление клапана должно производиться болтами к ответному фланцу на воздуховоде (закладной детали).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Клапаны избыточного давления должны подразделяться по диаметру условного прохода трубы, к которой они присоединяются, выраженному в миллиметрах (100, 150, 200, 300 мм).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16. Регулирующие заглушки должны устанавливаться на вентиляционных отверстиях диаметром 150 мм или 200 мм в стенах помещений и использоваться в качестве регулирующего и запорного устройства.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17. Устройства и изделия должны сохранять работоспособность при воздействии на них следующих климатических факторов: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повышение температуры окружающей среды до 50 °C;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lastRenderedPageBreak/>
        <w:t xml:space="preserve">понижение температуры окружающей среды </w:t>
      </w:r>
      <w:proofErr w:type="gramStart"/>
      <w:r w:rsidRPr="001A17D1">
        <w:t>до</w:t>
      </w:r>
      <w:proofErr w:type="gramEnd"/>
      <w:r w:rsidRPr="001A17D1">
        <w:t xml:space="preserve"> минус 50 °C;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повышение относительной влажности воздуха до 98 процентов при температуре окружающей среды 50 °C.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Надежность устройств и изделий должна характеризоваться следующими значениями показателей: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среднее время восстановления - не более 5 часов;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критерий предельного состояния - коррозия металла.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Срок службы устройств должен быть подтвержден изготовителем документально.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2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2. Требования к вентиляционным агрегатам, фильтрам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и установкам регенерации воздуха защитных сооружений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гражданской обороны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18. В защитных сооружениях гражданской обороны следует применять вентиляторы с электрическим и электроручным приводом.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Вентиляторы с электроручным приводом следует применять в зависимости от климатических зон для вентиляции убежищ вместимостью не более 600 человек.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На каждом электроручном вентиляторе следует предусматривать установку обратного клапана - указателя расхода воздуха.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При работе от электропривода редуктор должен отключаться от вала рабочего колеса автоматически муфтой переключения. При отсутствии электроэнергии работа вала должна осуществляться вращением рукоятки редуктора.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Производительность электроручных вентиляторов при работе от электропривода и ручного привода с частотой вращения рукоятки 45 мин</w:t>
      </w:r>
      <w:r w:rsidRPr="001A17D1">
        <w:rPr>
          <w:vertAlign w:val="superscript"/>
        </w:rPr>
        <w:t>-1</w:t>
      </w:r>
      <w:r w:rsidRPr="001A17D1">
        <w:t xml:space="preserve"> должна </w:t>
      </w:r>
      <w:proofErr w:type="gramStart"/>
      <w:r w:rsidRPr="001A17D1">
        <w:t>обеспечивать проектную потребность убежища в</w:t>
      </w:r>
      <w:proofErr w:type="gramEnd"/>
      <w:r w:rsidRPr="001A17D1">
        <w:t xml:space="preserve"> подаваемом воздухе с учетом аэродинамического сопротивления установленных фильтров.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19. Для очистки наружного воздуха от пыли и аэрозольных частиц продуктов горения во всех режимах должны использоваться фильтры ячейковые, соответствующие проектной производительности системы вентиляции защитных сооружений гражданской обороны.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20. В случае применения </w:t>
      </w:r>
      <w:proofErr w:type="spellStart"/>
      <w:r w:rsidRPr="001A17D1">
        <w:t>предфильтров</w:t>
      </w:r>
      <w:proofErr w:type="spellEnd"/>
      <w:r w:rsidRPr="001A17D1">
        <w:t xml:space="preserve"> в режимах I и II перед ними следует предусматривать установку фильтров ячейковых с коэффициентом очистки не менее 0,8, соответствующих проектной производительности системы вентиляции убежища.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Для тонкой очистки наружного воздуха от пыли и аэрозольных частиц во всех режимах должны использоваться </w:t>
      </w:r>
      <w:proofErr w:type="spellStart"/>
      <w:r w:rsidRPr="001A17D1">
        <w:t>предфильтры</w:t>
      </w:r>
      <w:proofErr w:type="spellEnd"/>
      <w:r w:rsidRPr="001A17D1">
        <w:t>, которые устанавливаются после фильтров ячейковых.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21. Регенерацию фильтров ячейковых следует проводить при достижен</w:t>
      </w:r>
      <w:proofErr w:type="gramStart"/>
      <w:r w:rsidRPr="001A17D1">
        <w:t>ии аэ</w:t>
      </w:r>
      <w:proofErr w:type="gramEnd"/>
      <w:r w:rsidRPr="001A17D1">
        <w:t>родинамического сопротивления сети в 160 Па, заменяя загрязненные фильтры на период их обработки резервными.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22. </w:t>
      </w:r>
      <w:proofErr w:type="spellStart"/>
      <w:r w:rsidRPr="001A17D1">
        <w:t>Предфильтры</w:t>
      </w:r>
      <w:proofErr w:type="spellEnd"/>
      <w:r w:rsidRPr="001A17D1">
        <w:t>, применяемые в режимах I и II, должны иметь следующие показатели: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производительность - не более 1000 м</w:t>
      </w:r>
      <w:r w:rsidRPr="001A17D1">
        <w:rPr>
          <w:vertAlign w:val="superscript"/>
        </w:rPr>
        <w:t>3</w:t>
      </w:r>
      <w:r w:rsidRPr="001A17D1">
        <w:t>/ч;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сопротивление потоку воздуха - не более 265 Па;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коэффициент проскока по стандартному масляному туману - не более 14 процентов.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23. Если в период мирного времени очистка наружного воздуха от пыли не требуется, следует предусматривать возможность демонтажа ячеек фильтров ячейковых или кассет </w:t>
      </w:r>
      <w:proofErr w:type="spellStart"/>
      <w:r w:rsidRPr="001A17D1">
        <w:lastRenderedPageBreak/>
        <w:t>предфильтров</w:t>
      </w:r>
      <w:proofErr w:type="spellEnd"/>
      <w:r w:rsidRPr="001A17D1">
        <w:t>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Очищать наружный воздух от отравляющих веществ, радиоактивных веществ и бактериальных сре</w:t>
      </w:r>
      <w:proofErr w:type="gramStart"/>
      <w:r w:rsidRPr="001A17D1">
        <w:t>дств сл</w:t>
      </w:r>
      <w:proofErr w:type="gramEnd"/>
      <w:r w:rsidRPr="001A17D1">
        <w:t>едует в фильтрах-поглотителях.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24. Регенерацию внутреннего воздуха следует предусматривать в регенеративных патронах со временем защитного действия при начальной концентрации диоксида углерода 20 </w:t>
      </w:r>
      <w:r w:rsidRPr="001A17D1">
        <w:rPr>
          <w:noProof/>
          <w:position w:val="-2"/>
        </w:rPr>
        <w:drawing>
          <wp:inline distT="0" distB="0" distL="0" distR="0" wp14:anchorId="48609396" wp14:editId="3C0ABBC8">
            <wp:extent cx="171450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1">
        <w:t xml:space="preserve"> 2 мг/л не менее 5 часов.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 мирное время регенеративные патроны допускается использовать только в чрезвычайных ситуациях.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2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3. Технические средства управления и связи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25. Технические средства управления и связи по условиям эксплуатации подразделяются на следующие группы: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для стационарных помещений, сооружений;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для защитных сооружений гражданской обороны;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для подвижных пунктов управления;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для открытых пространств.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26. Технические средства управления и связи должны функционировать при следующих условиях: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при размещении на открытом пространстве: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температура окружающей среды - </w:t>
      </w:r>
      <w:proofErr w:type="gramStart"/>
      <w:r w:rsidRPr="001A17D1">
        <w:t>от</w:t>
      </w:r>
      <w:proofErr w:type="gramEnd"/>
      <w:r w:rsidRPr="001A17D1">
        <w:t xml:space="preserve"> минус 50 °C до плюс 50 °C;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относительная влажность воздуха - от 30 процентов до 95 процентов;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атмосферное давление - от 74,8 до 106,7 кПа;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степень защиты оболочки - не ниже IP 54;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при размещении в закрытых отапливаемых помещениях: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температура окружающей среды - </w:t>
      </w:r>
      <w:proofErr w:type="gramStart"/>
      <w:r w:rsidRPr="001A17D1">
        <w:t>от</w:t>
      </w:r>
      <w:proofErr w:type="gramEnd"/>
      <w:r w:rsidRPr="001A17D1">
        <w:t xml:space="preserve"> минус 10 °C до плюс 45 °C;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относительная влажность воздуха - от 30 процентов до 78 процентов.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27. Автоматизированное рабочее место оперативного дежурного должно обеспечивать: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прием и передачу команд управления, автоматизацию процесса управления силами и средствами гражданской обороны, а также защиту от чрезвычайных ситуаций;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программную совместимость и техническое сопряжение автоматизированных рабочих мест между собой на всех уровнях управления гражданской обороной и с автоматизированными рабочими местами взаимодействующих органов управления;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информационную безопасность.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28. Оконечный абонентский терминал должен обеспечивать должностному лицу органа управления: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доступ к необходимым услугам связи;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возможность управления визуальной и звуковой информацией в целях управления ресурсами, услугами связи и передачи данных.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29. Вспомогательное оборудование для технических средств управления и связи должно обеспечивать: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формирование, преобразование и обработку сигналов и сообщений, передаваемых или принимаемых по сетям связи и передачи данных;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lastRenderedPageBreak/>
        <w:t>б) защиту информации от несанкционированного доступа;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обеспечение электропитанием автоматизированных рабочих мест оперативного дежурного и оконечных абонентских терминалов.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2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4. Технические средства оповещения об опасностях,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возникающих при военных конфликтах или вследствие этих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конфликтов, а также о чрезвычайных ситуациях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30. Технические средства оповещения подразделяются на следующие группы: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по функциональному назначению: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автоматизированное рабочее место оповещения населения;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аппаратура запуска оконечных средств оповещения;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оконечное средство оповещения;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по условиям эксплуатации: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для стационарных помещений, сооружений;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для защитных сооружений гражданской обороны;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для подвижных пунктов управления;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для открытых пространств.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31. Автоматизированное рабочее место оповещения населения должно обеспечивать: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программную совместимость и техническое сопряжение автоматизированных рабочих мест оповещения населения между собой на всех уровнях управления гражданской обороной и с автоматизированными рабочими местами взаимодействующих органов управления;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прием сигналов и информации оповещения от органов управления на всех уровнях;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прием данных от систем мониторинга природных и техногенных чрезвычайных ситуаций и анализ таких данных, подготовку информации оповещения, списка оповещаемых абонентов и технических средств, используемых для оповещения населения;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формирование, передачу сигналов и информации оповещения в следующих режимах: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циркулярный;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групповой;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избирательный;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передачу следующих видов сигналов и информации оповещения: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звуковое оповещение;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речевое сообщение;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текстовое сообщение;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spellStart"/>
      <w:r w:rsidRPr="001A17D1">
        <w:t>видеосообщение</w:t>
      </w:r>
      <w:proofErr w:type="spellEnd"/>
      <w:r w:rsidRPr="001A17D1">
        <w:t>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е) автоматический повтор передачи недоставленных сигналов и информации оповещения до получения подтверждения или достижения установленного при настройке количества попыток такой передачи;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ж) передачу заранее записанных сигналов и информации оповещения на магнитных (электронных) носителях или способом прямой передачи;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з) запись сигналов и информации оповещения;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и) возможность оперативного ввода информации оповещения или редактирование </w:t>
      </w:r>
      <w:r w:rsidRPr="001A17D1">
        <w:lastRenderedPageBreak/>
        <w:t>информации оповещения, введенной ранее;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к) ведение двустороннего обмена речевыми сообщениями в режиме конференции с одним или группой автоматизированных рабочих мест оповещения населения с возможностью записи звука;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л) подготовку (запись), хранение звуковых, речевых, текстовых и </w:t>
      </w:r>
      <w:proofErr w:type="spellStart"/>
      <w:r w:rsidRPr="001A17D1">
        <w:t>видеосообщений</w:t>
      </w:r>
      <w:proofErr w:type="spellEnd"/>
      <w:r w:rsidRPr="001A17D1">
        <w:t>, программ оповещения, вариантов и режимов их передачи;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м) установление приоритета оповещения абонентов (управление очередностью оповещения абонентов в списке оповещения);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н) периодический мониторинг состояния технических средств оповещения населения и каналов связи в дежурном режиме и при передаче сигналов и информации оповещения;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о) приостановку или отмену выполнения сеанса оповещения по команде;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п) визуализацию процесса оповещения в реальном времени с отображением списка объектов оповещения, времени оповещения (для каждого объекта) и каналов, по которым осуществляется оповещение;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р) формирование баз данных информации о ходе и результатах оповещения (с возможностью вывода этой информации на печать);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с) комплексное использование сетей и каналов связи для передачи сигналов и информации оповещения.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32. Аппаратура запуска оконечных средств оповещения предназначена для переключения каналов связи и сетей вещания и включения (отключения) оконечных средств оповещения для передачи сигналов и информации оповещения. Аппаратура запуска оконечных средств оповещения должна обеспечивать: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работу оконечных средств оповещения по 2 независимым видам связи;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переключение каналов связи и сетей вещания;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включение (отключение) оконечных средств оповещения для передачи сигналов и информации оповещения;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работу по цифровым и аналоговым сетям и каналам связи, различные комбинации каналов связи.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33. Оконечное средство оповещения типа "</w:t>
      </w:r>
      <w:proofErr w:type="spellStart"/>
      <w:r w:rsidRPr="001A17D1">
        <w:t>речевоспроизводящая</w:t>
      </w:r>
      <w:proofErr w:type="spellEnd"/>
      <w:r w:rsidRPr="001A17D1">
        <w:t xml:space="preserve"> установка" предназначено для передачи звуковых сигналов и информации оповещения и должно </w:t>
      </w:r>
      <w:proofErr w:type="gramStart"/>
      <w:r w:rsidRPr="001A17D1">
        <w:t>устанавливаться</w:t>
      </w:r>
      <w:proofErr w:type="gramEnd"/>
      <w:r w:rsidRPr="001A17D1">
        <w:t xml:space="preserve"> в местах пребывания населения как внутри помещений, так и на открытых пространствах.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Оконечное средство оповещения типа "</w:t>
      </w:r>
      <w:proofErr w:type="spellStart"/>
      <w:r w:rsidRPr="001A17D1">
        <w:t>речевоспроизводящая</w:t>
      </w:r>
      <w:proofErr w:type="spellEnd"/>
      <w:r w:rsidRPr="001A17D1">
        <w:t xml:space="preserve"> установка" должно обеспечивать: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диапазон воспроизводимых частот речевого тракта - не менее 0,3 - 3,4 кГц;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достоверность приема речевой информации, соответствующей следующим характеристикам: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слоговая разборчивость - не менее 90 процентов;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словесная разборчивость - не менее 97 процентов.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Уровень акустического давления, создаваемого оконечным средством оповещения типа "</w:t>
      </w:r>
      <w:proofErr w:type="spellStart"/>
      <w:r w:rsidRPr="001A17D1">
        <w:t>речевоспроизводящая</w:t>
      </w:r>
      <w:proofErr w:type="spellEnd"/>
      <w:r w:rsidRPr="001A17D1">
        <w:t xml:space="preserve"> установка" на акустической оси, измеряемый на открытой местности в безветренную погоду, устанавливается разработчиком для синусоидального сигнала частотой 1 кГц. Допускается отклонение акустического давления </w:t>
      </w:r>
      <w:proofErr w:type="gramStart"/>
      <w:r w:rsidRPr="001A17D1">
        <w:t>до</w:t>
      </w:r>
      <w:proofErr w:type="gramEnd"/>
      <w:r w:rsidRPr="001A17D1">
        <w:t xml:space="preserve"> </w:t>
      </w:r>
      <w:proofErr w:type="gramStart"/>
      <w:r w:rsidRPr="001A17D1">
        <w:t>минус</w:t>
      </w:r>
      <w:proofErr w:type="gramEnd"/>
      <w:r w:rsidRPr="001A17D1">
        <w:t xml:space="preserve"> 14 дБ от уровня на частоте 1 кГц в заявленном частотном диапазоне акустической установки. Параметр создаваемого </w:t>
      </w:r>
      <w:r w:rsidRPr="001A17D1">
        <w:lastRenderedPageBreak/>
        <w:t>давления измеряется на расстоянии 30 м от оконечного средства оповещения типа "</w:t>
      </w:r>
      <w:proofErr w:type="spellStart"/>
      <w:r w:rsidRPr="001A17D1">
        <w:t>речевоспроизводящая</w:t>
      </w:r>
      <w:proofErr w:type="spellEnd"/>
      <w:r w:rsidRPr="001A17D1">
        <w:t xml:space="preserve"> установка" на акустической оси в безветренную погоду.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При размещении на открытом пространстве оконечное средство оповещения типа "</w:t>
      </w:r>
      <w:proofErr w:type="spellStart"/>
      <w:r w:rsidRPr="001A17D1">
        <w:t>речевоспроизводящая</w:t>
      </w:r>
      <w:proofErr w:type="spellEnd"/>
      <w:r w:rsidRPr="001A17D1">
        <w:t xml:space="preserve"> установка" должно устойчиво функционировать при следующих условиях: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температура окружающей среды - </w:t>
      </w:r>
      <w:proofErr w:type="gramStart"/>
      <w:r w:rsidRPr="001A17D1">
        <w:t>от</w:t>
      </w:r>
      <w:proofErr w:type="gramEnd"/>
      <w:r w:rsidRPr="001A17D1">
        <w:t xml:space="preserve"> минус 50 °C до плюс 50 °C;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относительная влажность воздуха от 30 процентов до 95 процентов;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атмосферное давление - от 74,8 кПа до 106,7 кПа;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степень защиты оболочки - не ниже IP 54.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При размещении в закрытых отапливаемых помещениях оконечное средство оповещения типа "</w:t>
      </w:r>
      <w:proofErr w:type="spellStart"/>
      <w:r w:rsidRPr="001A17D1">
        <w:t>речевоспроизводящая</w:t>
      </w:r>
      <w:proofErr w:type="spellEnd"/>
      <w:r w:rsidRPr="001A17D1">
        <w:t xml:space="preserve"> установка" должно устойчиво функционировать при следующих условиях: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температура окружающей среды - </w:t>
      </w:r>
      <w:proofErr w:type="gramStart"/>
      <w:r w:rsidRPr="001A17D1">
        <w:t>от</w:t>
      </w:r>
      <w:proofErr w:type="gramEnd"/>
      <w:r w:rsidRPr="001A17D1">
        <w:t xml:space="preserve"> минус 10 °C до плюс 45 °C;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относительная влажность воздуха от 30 процентов до 78 процентов;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34. Оконечное средство оповещения типа "сирена" предназначено для передачи звуковых сигналов оповещения типа "сирена" и должно устанавливаться в местах пребывания населения как внутри помещений, так и на открытых пространствах.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Оконечное средство оповещения типа "сирена" должно обеспечивать передачу непрерывного и прерывистого сигналов сирены.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Уровень акустического давления, создаваемого оконечным средством оповещения типа "сирена" в заявленном разработчиком секторе действия, устанавливается разработчиком и измеряется на открытой местности в горизонтальных направлениях на расстоянии 30 м от оси оконечного средства оповещения типа "сирена" в безветренную погоду. Частота звуковых колебаний должна составлять 400 - 450 Гц.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При размещении на открытом пространстве оконечное средство оповещения типа "сирена" должно устойчиво функционировать при следующих условиях: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температура окружающей среды - </w:t>
      </w:r>
      <w:proofErr w:type="gramStart"/>
      <w:r w:rsidRPr="001A17D1">
        <w:t>от</w:t>
      </w:r>
      <w:proofErr w:type="gramEnd"/>
      <w:r w:rsidRPr="001A17D1">
        <w:t xml:space="preserve"> </w:t>
      </w:r>
      <w:proofErr w:type="gramStart"/>
      <w:r w:rsidRPr="001A17D1">
        <w:t>минус</w:t>
      </w:r>
      <w:proofErr w:type="gramEnd"/>
      <w:r w:rsidRPr="001A17D1">
        <w:t xml:space="preserve"> 50 °C до плюс 50 °C;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относительная влажность воздуха - от 30 процентов до 95 процентов;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атмосферное давление - от 74,8 кПа до 106,7 кПа;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степень защиты оболочки - не ниже IP 54.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При размещении в закрытых отапливаемых помещениях оконечное средство оповещения типа "сирена" должно устойчиво функционировать при следующих условиях: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температура окружающей среды - </w:t>
      </w:r>
      <w:proofErr w:type="gramStart"/>
      <w:r w:rsidRPr="001A17D1">
        <w:t>от</w:t>
      </w:r>
      <w:proofErr w:type="gramEnd"/>
      <w:r w:rsidRPr="001A17D1">
        <w:t xml:space="preserve"> минус 10 °C до плюс 45 °C;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относительная влажность воздуха от 30 процентов до 78 процентов.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35. Технические средства оповещения, за исключением оконечных средств оповещения типа "сирена", должны обеспечивать сохранение своей работоспособности при отключении централизованного энергоснабжения в течение не менее 6 часов в дежурном режиме ожидания и не менее 1 часа в режиме передачи сигналов и информации оповещения.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Технические средства оповещения должны соответствовать следующим требованиям: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наработка на отказ должна составлять не менее 30 000 часов;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срок службы должен быть определен изготовителем в технической (проектной, конструкторской, технологической и (или) эксплуатационной) документации.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Электропитание технических средств оповещения должно осуществляться от сети </w:t>
      </w:r>
      <w:r w:rsidRPr="001A17D1">
        <w:lastRenderedPageBreak/>
        <w:t>переменного тока напряжением 230 - 400</w:t>
      </w:r>
      <w:proofErr w:type="gramStart"/>
      <w:r w:rsidRPr="001A17D1">
        <w:t xml:space="preserve"> В</w:t>
      </w:r>
      <w:proofErr w:type="gramEnd"/>
      <w:r w:rsidRPr="001A17D1">
        <w:t xml:space="preserve"> (</w:t>
      </w:r>
      <w:r w:rsidRPr="001A17D1">
        <w:rPr>
          <w:noProof/>
          <w:position w:val="-2"/>
        </w:rPr>
        <w:drawing>
          <wp:inline distT="0" distB="0" distL="0" distR="0" wp14:anchorId="02D2BCC7" wp14:editId="69A0DEF4">
            <wp:extent cx="171450" cy="18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1">
        <w:t xml:space="preserve"> 10 - 15 процентов) и частотой 50 </w:t>
      </w:r>
      <w:r w:rsidRPr="001A17D1">
        <w:rPr>
          <w:noProof/>
          <w:position w:val="-2"/>
        </w:rPr>
        <w:drawing>
          <wp:inline distT="0" distB="0" distL="0" distR="0" wp14:anchorId="5B962D7A" wp14:editId="2B5B9550">
            <wp:extent cx="171450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1">
        <w:t xml:space="preserve"> 1 Гц. Допускается питание от сетей постоянного тока напряжением 60 </w:t>
      </w:r>
      <w:r w:rsidRPr="001A17D1">
        <w:rPr>
          <w:noProof/>
          <w:position w:val="-2"/>
        </w:rPr>
        <w:drawing>
          <wp:inline distT="0" distB="0" distL="0" distR="0" wp14:anchorId="737BD86E" wp14:editId="712AE0E7">
            <wp:extent cx="171450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1">
        <w:t xml:space="preserve"> 12</w:t>
      </w:r>
      <w:proofErr w:type="gramStart"/>
      <w:r w:rsidRPr="001A17D1">
        <w:t xml:space="preserve"> В</w:t>
      </w:r>
      <w:proofErr w:type="gramEnd"/>
      <w:r w:rsidRPr="001A17D1">
        <w:t xml:space="preserve">, 48 </w:t>
      </w:r>
      <w:r w:rsidRPr="001A17D1">
        <w:rPr>
          <w:noProof/>
          <w:position w:val="-2"/>
        </w:rPr>
        <w:drawing>
          <wp:inline distT="0" distB="0" distL="0" distR="0" wp14:anchorId="15030252" wp14:editId="2F7CB5C4">
            <wp:extent cx="171450" cy="18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1">
        <w:t xml:space="preserve"> 12 В, 12 </w:t>
      </w:r>
      <w:r w:rsidRPr="001A17D1">
        <w:rPr>
          <w:noProof/>
          <w:position w:val="-2"/>
        </w:rPr>
        <w:drawing>
          <wp:inline distT="0" distB="0" distL="0" distR="0" wp14:anchorId="5E55FFF6" wp14:editId="24495F74">
            <wp:extent cx="171450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7D1">
        <w:t xml:space="preserve"> 2 В и другим напряжением в соответствии с технической документацией.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36. К аварийно-спасательным средствам предъявляются следующие требования безопасности: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конструкция аварийно-спасательных средств должна обеспечивать: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электробезопасность;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пожаробезопасность;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взрывобезопасность;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радиационную безопасность;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защиту от воздействия опасных химических веществ;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безопасность обслуживания;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устойчивость к избыточному давлению;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конструкция аварийно-спасательных средств должна предусматривать защиту от ошибочных действий обслуживающего персонала при управлении этими средствами;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в) конструктивное исполнение аварийно-спасательных средств, используемые материалы, смазки, масла и т.д. при воздействии поражающих факторов должны исключать возможность образования очагов возгорания, появления электрического напряжения на частях аварийно-спасательных средств, образования источников внутреннего ионизирующего излучения с параметрами, превышающими предельно допустимые нормы, установленные законодательством государств-членов, нормы радиационной безопасности и соответствующие санитарные правила, а также возможность внезапного появления в воздушной среде рабочей зоны</w:t>
      </w:r>
      <w:proofErr w:type="gramEnd"/>
      <w:r w:rsidRPr="001A17D1">
        <w:t xml:space="preserve"> обслуживающего персонала паров опасных химических веществ;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г) аварийно-спасательные машины в зависимости от их функционального назначения должны быть оборудованы средствами очистки атмосферного воздуха от воздействия поражающих факторов для </w:t>
      </w:r>
      <w:proofErr w:type="spellStart"/>
      <w:r w:rsidRPr="001A17D1">
        <w:t>воздухоснабжения</w:t>
      </w:r>
      <w:proofErr w:type="spellEnd"/>
      <w:r w:rsidRPr="001A17D1">
        <w:t xml:space="preserve"> обслуживающего персонала и эвакуируемых пострадавших;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аварийно-спасательные средства должны иметь устройства аварийной остановки в случае нарушения работоспособности, в том числе при внезапном отключении питания (что может привести к возникновению аварийной ситуации);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е) электрическое оборудование и электрические сети аварийно-спасательных средств (если предусмотрены) должны быть надежно защищены от механических повреждений в процессе их эксплуатации и воздействия внешних сред, при этом должна быть обеспечена защита всех электрических сетей от перегрузок и коротких замыканий;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ж) безопасность аварийно-спасательных средств не должна снижаться под воздействием внешних климатических и механических факторов, допускаемых условиями эксплуатации;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з) соблюдение требований безопасности должно быть обеспечено в течение всего срока службы аварийно-спасательных средств;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и) установленные в отношении аварийно-спасательных средств и их комплектующих сроки хранения и службы должны быть подтверждены изготовителем документально;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к) к каждому аварийно-спасательному средству должны прилагаться эксплуатационные документы.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37. К аварийно-спасательным средствам предъявляются следующие требования по их назначению: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lastRenderedPageBreak/>
        <w:t>а) аварийно-спасательные средства в соответствии с их видом и классом должны использоваться при выполнении наземных, горных, надводных (подводных) и подземных аварийно-спасательных работ и организации первоочередного жизнеобеспечения населения в зонах: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радиоактивного загрязнения;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химического заражения;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разрушений;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пожаров;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наводнений и затоплений;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биологического (бактериологического) заражения;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аварийно-спасательные средства должны обладать мобильностью и производительностью на уровне, обеспечивающем реализацию таких организационно-технологических принципов проведения аварийно-спасательных работ, как своевременность, непрерывность, всепогодность, высокий темп и эффективность их проведения;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аварийно-спасательные средства на транспортной базе должны обладать высокой проходимостью, способностью сохранять курсовую устойчивость и возможностью свободного маневрирования с эксплуатационной скоростью в заданном рабочем пространстве;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аварийно-спасательные средства одного вида и класса должны быть электрически и механически совместимы по уровню устойчивости к колебаниям питающего напряжения и изменению частоты питающего напряжения;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аварийно-спасательные средства, имеющие в составе функциональных элементов радиоэлектронные устройства, должны обладать устойчивостью к радиопомехам;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е) аварийно-спасательные средства должны обладать стойкостью к внешним воздействиям, характерным для аварийной среды, в которой применяются такие средства, а также способностью сохранять свои характеристики и параметры при воздействии поражающих факторов (физико-механических, физико-химических);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ж) радиоэлектронные аварийно-спасательные средства должны обладать электромагнитной совместимостью, функционировать без недопустимых взаимных помех в собственной электромагнитной среде;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з) робототехнические аварийно-спасательные средства должны выполнять аварийно-спасательные работы без непосредственного нахождения человека в опасной зоне.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38. К аварийно-спасательным средствам предъявляются следующие требования надежности.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Аварийно-спасательные средства по характеру функционирования должны относиться к изделиям многократного циклического применения, отказы которых не приводят к последствиям катастрофического характера.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Для аварийно-спасательных средств должны задаваться следующие показатели надежности: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безотказность;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долговечность;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ремонтопригодность;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spellStart"/>
      <w:r w:rsidRPr="001A17D1">
        <w:t>сохраняемость</w:t>
      </w:r>
      <w:proofErr w:type="spellEnd"/>
      <w:r w:rsidRPr="001A17D1">
        <w:t>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готовность.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39. Аварийно-спасательные средства должны сохранять работоспособность при </w:t>
      </w:r>
      <w:r w:rsidRPr="001A17D1">
        <w:lastRenderedPageBreak/>
        <w:t>воздействии: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механических факторов;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климатических и других природных факторов (температуры, давления, влажности);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радиационных факторов (радиоактивных веществ и их компонентов);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химических факторов (опасных химических веществ);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факторов специальных сред (пыли, элементов железобетонных конструкций и т.д.);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е) термических факторов (пожара).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40. К аварийно-спасательным средствам предъявляются следующие общие требования: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а) аварийно-спасательные средства любого класса должны иметь </w:t>
      </w:r>
      <w:proofErr w:type="spellStart"/>
      <w:r w:rsidRPr="001A17D1">
        <w:t>блочно</w:t>
      </w:r>
      <w:proofErr w:type="spellEnd"/>
      <w:r w:rsidRPr="001A17D1">
        <w:t>-модульную конструкцию с максимально возможной унификацией транспортной базы, технических средств, инструментов и оборудования;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конструкция корпуса, размеры и взаимное расположение его элементов должны обеспечивать прочность, надежность технической эксплуатации составных частей и деталей и максимальное исключение загрязнения окружающей среды при эксплуатации;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в) конструкция </w:t>
      </w:r>
      <w:proofErr w:type="spellStart"/>
      <w:r w:rsidRPr="001A17D1">
        <w:t>блочно</w:t>
      </w:r>
      <w:proofErr w:type="spellEnd"/>
      <w:r w:rsidRPr="001A17D1">
        <w:t>-модульных элементов аварийно-спасательных средств должна обеспечивать выполнение всех функций в соответствии с назначением аварийно-спасательных средств в условиях воздействия поражающих факторов и иметь минимально возможные габариты, свободный доступ к составным частям для технического обслуживания и ремонта без демонтажа узлов и блоков;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масса, габариты и другие параметры аварийно-спасательных сре</w:t>
      </w:r>
      <w:proofErr w:type="gramStart"/>
      <w:r w:rsidRPr="001A17D1">
        <w:t>дств пр</w:t>
      </w:r>
      <w:proofErr w:type="gramEnd"/>
      <w:r w:rsidRPr="001A17D1">
        <w:t>и всех вариантах комплектования рабочим инструментом и приборами должны соответствовать значениям, установленным для данного класса и типа аварийно-спасательных средств;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конструкция аварийно-спасательных средств должна обеспечивать возможность их использования в любое время года и суток в течение всего заявленного срока эксплуатации и защиту функционального оборудования и технических средств от перегрузок, вызванных нарушением эксплуатационных ограничений, внезапного прекращения электропитания, повреждения грызунами и биологическими вредителями;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е) внутренние (бортовые) источники электропитания должны быть автономными и обеспечивать заданное время непрерывной работы и автономного функционирования аварийно-спасательных средств;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ж) прочностные характеристики материалов должны обеспечивать надежность аварийно-спасательных сре</w:t>
      </w:r>
      <w:proofErr w:type="gramStart"/>
      <w:r w:rsidRPr="001A17D1">
        <w:t>дств пр</w:t>
      </w:r>
      <w:proofErr w:type="gramEnd"/>
      <w:r w:rsidRPr="001A17D1">
        <w:t>и воздействии внешних факторов (механических, климатических, радиационных, специальных сред, термических);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з) составные части аварийно-спасательных сре</w:t>
      </w:r>
      <w:proofErr w:type="gramStart"/>
      <w:r w:rsidRPr="001A17D1">
        <w:t>дств в з</w:t>
      </w:r>
      <w:proofErr w:type="gramEnd"/>
      <w:r w:rsidRPr="001A17D1">
        <w:t>ависимости от их назначения должны допускать обработку: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водой, водными растворами поверхностно-активных веществ, растворами на основе спирта;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дегазирующими, дезинфицирующими и дезактивирующими растворами;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воздушным потоком;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механическим воздействием неметаллическими щетками;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и) материалы, используемые при изготовлении аварийно-спасательных средств, рабочие поверхности деталей механизмов и приборов должны иметь защитные покрытия, предохраняющие их от коррозионного и абразивного разрушения;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к) способы соединения деталей и сборочных единиц между собой в аварийно-</w:t>
      </w:r>
      <w:r w:rsidRPr="001A17D1">
        <w:lastRenderedPageBreak/>
        <w:t>спасательных средствах должны обеспечивать надежное и быстрое соединение вручную или автоматически и исключать возможность неправильной сборки;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л) самоходные аварийно-спасательные средства и аварийно-спасательные средства на транспортной базе должны быть оборудованы осветительными приборами, отличительными </w:t>
      </w:r>
      <w:proofErr w:type="spellStart"/>
      <w:r w:rsidRPr="001A17D1">
        <w:t>светоакустическими</w:t>
      </w:r>
      <w:proofErr w:type="spellEnd"/>
      <w:r w:rsidRPr="001A17D1">
        <w:t xml:space="preserve"> системами и средствами звуковой сигнализации. В темное время суток и в неосвещенных помещениях разрешена эксплуатация таких аварийно-спасательных средств только при включенных осветительных и отличительных ходовых приборах.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41. К аварийно-спасательным средствам предъявляются следующие требования транспортабельности: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аварийно-спасательные средства должны иметь возможность перевозиться всеми возможными видами транспорта с применением и без применения транспортного контейнера;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транспортирование аварийно-спасательных сре</w:t>
      </w:r>
      <w:proofErr w:type="gramStart"/>
      <w:r w:rsidRPr="001A17D1">
        <w:t>дств св</w:t>
      </w:r>
      <w:proofErr w:type="gramEnd"/>
      <w:r w:rsidRPr="001A17D1">
        <w:t>оим ходом на базе шасси транспортных средств должно быть обеспечено в течение всего срока эксплуатации без снижения функциональной эффективности;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транспортирование аварийно-спасательных средств авиационным, железнодорожным, водным транспортом должно обеспечиваться без снижения уровня их технического состояния, без ограничения дальности и скорости;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операции по демонтажу должны быть простыми и занимать минимально возможное время. Допускается частичный демонтаж аварийно-спасательных средств без потери возможности перемещаться своим ходом;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каждое аварийно-спасательное средство должно иметь штатный комплект приспособлений для беспроволочного крепления при перевозке любым видом транспорта;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е) самоходные аварийно-спасательные средства и аварийно-спасательные средства на транспортной базе должны иметь устройства, обеспечивающие их буксировку другим транспортным средством.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42. К аварийно-спасательным средствам предъявляются следующие требования технологичности: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доступность и удобство технического обслуживания и ремонта;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заданная надежность, обеспечивающая восстановление работоспособности при эксплуатации в рамках штатного расчета.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43. Аварийно-спасательные средства должны отвечать следующим специальным требованиям: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самоходные аварийно-спасательные средства и аварийно-спасательные средства на транспортной базе должны быть оборудованы средствами связи и навигации;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б) на всех аварийно-спасательных средствах, оборудованных средствами связи и навигации, для энергопитания радиооборудования должно быть не менее 2 источников электроэнергии (основной и </w:t>
      </w:r>
      <w:proofErr w:type="gramStart"/>
      <w:r w:rsidRPr="001A17D1">
        <w:t>резервный</w:t>
      </w:r>
      <w:proofErr w:type="gramEnd"/>
      <w:r w:rsidRPr="001A17D1">
        <w:t>).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2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5. Технические средства мониторинга чрезвычайных ситуаций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44. Технические средства мониторинга чрезвычайных ситуаций должны соответствовать классификации по функциональному назначению.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45. Мониторинг чрезвычайных ситуаций техногенного характера осуществляется в отношении: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lastRenderedPageBreak/>
        <w:t>а) технологических процессов;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инженерных систем жизнеобеспечения и безопасности;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инженерных (несущих) конструкций зданий и сооружений;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объектов транспортирования и хранения опасных химических и взрывчатых веществ;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радиоактивного загрязнения, химического и биологического заражения окружающей среды.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46. Мониторинг чрезвычайных ситуаций природного характера осуществляется в отношении: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геологических процессов и явлений;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метеорологических процессов и явлений;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гидрологических процессов и явлений;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природных пожаров.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47. Технические средства мониторинга чрезвычайных ситуаций должны функционировать в режимах непрерывного и (или) периодического мониторинга.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48. Технические средства мониторинга чрезвычайных ситуаций должны информационно обеспечивать выполнение органами управления следующих функций: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управление рисками чрезвычайных ситуаций;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прогнозирование чрезвычайных ситуаций;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оценка эффективности предупреждения чрезвычайных ситуаций по результатам мониторинга;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информационный обмен между государственными системами предупреждения и ликвидации чрезвычайных ситуаций государств-членов.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49. Технические средства мониторинга чрезвычайных ситуаций должны в реальном времени выполнять следующие функции: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а) датчики и измерительные средства контроля изменения состояния параметров окружающей среды или отдельных ее компонентов - осуществлять контроль параметров, характеризующих потенциальную опасность источников чрезвычайных ситуаций;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средства передачи данных - обеспечивать доведение сообщений об опасном изменении параметров окружающей среды или отдельных ее компонентов, характеризующих потенциальную опасность источников чрезвычайных ситуаций, через органы управления до органов власти государств-членов, руководителей объектов;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информационно-вычислительные (программно-технические) комплексы мониторинга - осуществлять информационную поддержку принятия решений на уровне органов власти государств-членов, руководителей объектов по недопущению чрезвычайных ситуаций и ликвидации их последствий.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50. Информационно-вычислительные (программно-технические) комплексы мониторинга, средства передачи данных, а также датчики и измерительные средства </w:t>
      </w:r>
      <w:proofErr w:type="gramStart"/>
      <w:r w:rsidRPr="001A17D1">
        <w:t>контроля изменения состояния параметров окружающей среды</w:t>
      </w:r>
      <w:proofErr w:type="gramEnd"/>
      <w:r w:rsidRPr="001A17D1">
        <w:t xml:space="preserve"> или отдельных ее компонентов должны обеспечивать совместимость и информационно-техническое сопряжение с автоматизированными системами органов управления в соответствии с техническими условиями (требованиями) на их подключение (сопряжение), определяемыми данными органами.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51. При осуществлении мониторинга чрезвычайных ситуаций информационно-вычислительные (программно-технические) комплексы мониторинга и средства передачи </w:t>
      </w:r>
      <w:r w:rsidRPr="001A17D1">
        <w:lastRenderedPageBreak/>
        <w:t>данных должны обеспечивать защиту информации от несанкционированного доступа.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52. При осуществлении мониторинга чрезвычайных ситуаций допускается использование каналов сетей связи общего пользования.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53. В случае сбоя передачи информации (временного отсутствия соединения) информационно-вычислительные (программно-технические) комплексы мониторинга должны обеспечивать: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сохранение передаваемой информации в очереди (базах данных);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цикличный повтор попыток передачи информации из очереди вплоть до успешного завершения данной операции;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очистку очереди при успешной передаче всей информации.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54. Средняя задержка в выдаче сообщений от датчиков и измерительных средств </w:t>
      </w:r>
      <w:proofErr w:type="gramStart"/>
      <w:r w:rsidRPr="001A17D1">
        <w:t>контроля изменения состояния параметров окружающей среды</w:t>
      </w:r>
      <w:proofErr w:type="gramEnd"/>
      <w:r w:rsidRPr="001A17D1">
        <w:t xml:space="preserve"> или отдельных ее компонентов не должна превышать 30 секунд с момента критического изменения параметров мониторинга.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55. Показатели надежности технических средств мониторинга должны иметь следующие значения: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коэффициент готовности - не менее 99,8 процента;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средняя наработка на отказ - не менее 10 000 часов.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56. В технических средствах мониторинга чрезвычайных ситуаций должно быть предусмотрено диагностирование: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работоспособности технических средств мониторинга чрезвычайных ситуаций;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сопряжения технических средств мониторинга чрезвычайных ситуаций с контролируемыми системами;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сопряжения технических средств мониторинга чрезвычайных ситуаций с внешними системами;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г) состояния </w:t>
      </w:r>
      <w:proofErr w:type="gramStart"/>
      <w:r w:rsidRPr="001A17D1">
        <w:t>работоспособности оператора технических средств мониторинга чрезвычайных ситуаций</w:t>
      </w:r>
      <w:proofErr w:type="gramEnd"/>
      <w:r w:rsidRPr="001A17D1">
        <w:t xml:space="preserve"> путем получения ответов на автоматически отправляемые контрольные сообщения.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57. Срок службы технических средств мониторинга чрезвычайных ситуаций должен быть подтвержден изготовителем документально.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58. Датчики и измерительные средства </w:t>
      </w:r>
      <w:proofErr w:type="gramStart"/>
      <w:r w:rsidRPr="001A17D1">
        <w:t>контроля изменения состояния параметров окружающей среды</w:t>
      </w:r>
      <w:proofErr w:type="gramEnd"/>
      <w:r w:rsidRPr="001A17D1">
        <w:t xml:space="preserve"> или отдельных ее компонентов, а также средства передачи данных должны быть устойчивы к воздействию механических и климатических факторов.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59. Технические средства мониторинга чрезвычайных ситуаций должны быть включены в состав оборудования с гарантированным электроснабжением от источников резервного питания в течение не менее 2 часов.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60. Технические средства мониторинга чрезвычайных ситуаций должны сохранять работоспособность при допустимых отклонениях напряжения электросети: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при снижении до 15 процентов;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при повышении до 10 процентов.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61. Программное обеспечение информационно-вычислительных (программно-технических) комплексов мониторинга должно отвечать следующим требованиям: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должно быть обеспечено наличие удобного, интуитивно понятного графического интерфейса;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б) стиль оформления, качество графики диалоговых окон должны соответствовать стилю </w:t>
      </w:r>
      <w:r w:rsidRPr="001A17D1">
        <w:lastRenderedPageBreak/>
        <w:t>оформления используемой операционной системы;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работа оператора должна осуществляться в форме интерактивных манипуляций с экранными формами, встроенными в меню.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62. В конструктивной части технические средства мониторинга чрезвычайных ситуаций должны быть построены по модульному и </w:t>
      </w:r>
      <w:proofErr w:type="spellStart"/>
      <w:r w:rsidRPr="001A17D1">
        <w:t>блочно</w:t>
      </w:r>
      <w:proofErr w:type="spellEnd"/>
      <w:r w:rsidRPr="001A17D1">
        <w:t>-агрегатному принципу и обеспечивать: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взаимозаменяемость сменных однотипных составных частей;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защиту от несанкционированного доступа к элементам управления параметрами;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доступ ко всем элементам, узлам и блокам, требующим регулирования или замены в процессе эксплуатации.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2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6. Требования к маркировке продукции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63. На продукцию и упаковку должна наноситься маркировка, содержащая следующую информацию: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наименование продукц</w:t>
      </w:r>
      <w:proofErr w:type="gramStart"/>
      <w:r w:rsidRPr="001A17D1">
        <w:t>ии и ее</w:t>
      </w:r>
      <w:proofErr w:type="gramEnd"/>
      <w:r w:rsidRPr="001A17D1">
        <w:t xml:space="preserve"> тип (вид), марка, модель;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назначение, основные технические параметры и характеристики продукции;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наименование страны-изготовителя;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местонахождение и адрес юридического лица, являющегося изготовителем (адрес места осуществления деятельности (в случае, если адреса различаются), номера телефона и (или) адреса электронной почты);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товарный знак (при наличии);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е) дата изготовления продукции (месяц, год);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ж) срок службы (годности);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з) состав сырья (при необходимости);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и) гарантийные обязательства изготовителя (при необходимости);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к) номер партии продукции (при необходимости).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64. Маркировка должна быть нанесена на русском языке и при наличии соответствующих требований в законодательстве государств-членов на государственном языке (государственных языках) государства-члена, на территории которого реализуется продукция. При необходимости допускается дополнительное нанесение маркировки на других языках при условии идентичности содержания с текстом.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65. Если маркировку невозможно нанести непосредственно на продукцию, маркировка должна быть нанесена на упаковку и внесена в техническую документацию на продукцию. Изготовитель самостоятельно устанавливает возможность или невозможность нанесения маркировки на продукцию.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Маркировка продукции должна быть разборчивой, </w:t>
      </w:r>
      <w:proofErr w:type="spellStart"/>
      <w:r w:rsidRPr="001A17D1">
        <w:t>легкочитаемой</w:t>
      </w:r>
      <w:proofErr w:type="spellEnd"/>
      <w:r w:rsidRPr="001A17D1">
        <w:t xml:space="preserve"> и нанесена в доступном для осмотра месте.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VI. Обеспечение соответствия продукции требованиям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технического регламента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66. </w:t>
      </w:r>
      <w:proofErr w:type="gramStart"/>
      <w:r w:rsidRPr="001A17D1">
        <w:t xml:space="preserve">Соответствие продукции настоящему техническому регламенту обеспечивается выполнением его требований непосредственно либо выполнением требований стандартов, </w:t>
      </w:r>
      <w:r w:rsidRPr="001A17D1">
        <w:lastRenderedPageBreak/>
        <w:t>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 (далее - перечень стандартов, в результате применения которых обеспечивается выполнение настоящего технического регламента).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Технические устройства, являющиеся объектами технического регулирования, на которые распространяется действие настоящего технического регламента, отнесенные к средствам измерений или техническим системам и устройствам с измерительными функциями, подлежат государственному регулированию в области обеспечения измерений в соответствии с законодательством в области обеспечения единства измерений государств-членов и правом Союза в области обеспечения единства измерений.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67. </w:t>
      </w:r>
      <w:proofErr w:type="gramStart"/>
      <w:r w:rsidRPr="001A17D1">
        <w:t>Методы исследований (испытаний) и измерений продукции устанавливаются в стандартах, включенных в перечень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объектов технического регулирования.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2"/>
        <w:rPr>
          <w:rFonts w:ascii="Times New Roman" w:hAnsi="Times New Roman" w:cs="Times New Roman"/>
        </w:rPr>
      </w:pPr>
      <w:bookmarkStart w:id="5" w:name="Par448"/>
      <w:bookmarkEnd w:id="5"/>
      <w:r w:rsidRPr="001A17D1">
        <w:rPr>
          <w:rFonts w:ascii="Times New Roman" w:hAnsi="Times New Roman" w:cs="Times New Roman"/>
        </w:rPr>
        <w:t>Оценка соответствия продукции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68. Продукция, на которую распространяется действие настоящего технического регламента, перед выпуском в обращение на таможенной территории Союза подлежит оценке соответствия требованиям настоящего технического регламента.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69. Оценка соответствия продукции требованиям настоящего технического регламента осуществляется в соответствии с настоящим разделом на основе типовых схем с учетом особенностей, установленных настоящим техническим регламентом.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Оценка соответствия продукции требованиям настоящего технического регламента осуществляется в форме сертификации по одной из следующих схем: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для продукции, выпускаемой серийно, - 1с и 2с;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для партии устройств - по схеме 3с;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для единичного устройства - по схеме 4с.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70. При подтверждении соответствия заявителем являются зарегистрированные на территории государства-члена в соответствии с его законодательством юридическое лицо или физическое лицо в качестве индивидуального предпринимателя: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для продукции, выпускаемой серийно, - изготовитель (уполномоченное изготовителем лицо);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для партии продукции (единичного изделия) - изготовитель (уполномоченное изготовителем лицо), продавец (импортер).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71. При проведении сертификации заявитель: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bookmarkStart w:id="6" w:name="Par460"/>
      <w:bookmarkEnd w:id="6"/>
      <w:r w:rsidRPr="001A17D1">
        <w:t>а) представляет заявку на проведение сертификации и комплект документов, который включает в себя: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 xml:space="preserve">копию технической (проектной, конструкторской, технологической и (или) эксплуатационной) документации на продукцию, а также копию документа (документов), в </w:t>
      </w:r>
      <w:r w:rsidRPr="001A17D1">
        <w:lastRenderedPageBreak/>
        <w:t>соответствии с которым изготовлена продукция (стандарт, стандарт организации, технические условия или иной документ) (при наличии);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список стандартов (с указанием их обозначений и наименований, а также разделов (пунктов и подпунктов), если выполнение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стандартов, в результате применения которых обеспечивается выполнение настоящего технического регламента (в случае их применения заявителем);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описание принятых технических решений и результатов оценки рисков, подтверждающих выполнение требований настоящего технического регламента, если стандарты, включенные в перечень стандартов, в результате применения которых обеспечивается выполнение настоящего технического регламента, отсутствуют или не применялись (при необходимости);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копию сертификата соответствия системы менеджмента, распространяющегося на производство сертифицируемой продукции, подтверждающего соответствие внедренной изготовителем системы менеджмента требованиям соответствующего стандарта к системе менеджмента и выданного органом по сертификации систем менеджмента (для схемы 2с);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копии протоколов исследований (испытаний) и измерений образцов продукции (при наличии);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копию договора с изготовителем (в том числе с иностранным изготовителем), предусматривающего обеспечение соответствия поставляемой на таможенную территорию Союза продукции требованиям настоящего технического регламента и ответственность за несоответствие такой продукции указанным требованиям (для уполномоченного изготовителем лица) (для схемы 1с);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копии контракта (договора поставки) и товаросопроводительных документов, идентифицирующих единичное изделие или партию продукции, в том числе ее размер (для схем 3с и 4с);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государства-члена;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иные документы по выбору заявителя, послужившие основанием для подтверждения соответствия продукции требованиям настоящего технического регламента, а также требованиям других технических регламентов Союза (Таможенного союза), действие которых на нее распространяется (при наличии).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Заявка на проведение сертификации и комплект документов подаются в один из аккредитованных органов по сертификации, включенных в единый реестр органов по оценке соответствия Союза и имеющих действующую аккредитацию в требуемой области аккредитации (далее - орган по сертификации).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Заявка на проведение сертификации оформляется заявителем в соответствии с типовыми схемами.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 заявке на проведение сертификации также должны содержаться идентифицирующие признаки партии продукции (для схем 3с и 4с);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б) после завершения процедур подтверждения соответствия наносит единый знак обращения продукции на рынке Союза в порядке, утверждаемом Евразийской экономической </w:t>
      </w:r>
      <w:r w:rsidRPr="001A17D1">
        <w:lastRenderedPageBreak/>
        <w:t>комиссией;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заранее извещает орган по сертификации о внесении изменений в технологию производства продукции, которые могут повлиять на соответствие продукции требованиям настоящего технического регламента (для схем 1с и 2с).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72. При проведении сертификации орган по сертификации: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анализирует заявку на проведение сертификации и комплект документов, представленные заявителем, и сообщает заявителю о принятом решении, содержащем условия проведения сертификации;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осуществляет идентификацию в соответствии с разделом III настоящего технического регламента и отбор образцов продукции для проведения исследований (испытаний) и измерений;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организует проведение исследований (испытаний) и измерений образцов продукции в аккредитованной испытательной лаборатории (центре), включенной в единый реестр органов по оценке соответствия Союза (далее - аккредитованная испытательная лаборатория (центр));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проводит анализ состояния производства (для схемы 1с);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проводит анализ полученных результатов работ, выполненных в соответствии с требованиями применяемой схемы сертификации, и принимает решение о выдаче или об отказе в выдаче сертификата соответствия продукции требованиям настоящего технического регламента (далее - сертификат соответствия);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е) при положительных результатах анализа представленного заявителем комплекта документов, исследований (испытаний) и измерений образцов продукции и анализа состояния производства, выполненных в соответствии с требованиями применяемой схемы сертификации, оформляет сертификат соответствия по единой форме, утверждаемой Евразийской экономической комиссией, и выдает его заявителю;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ж) вносит сведения о сертификате соответствия в единый реестр выданных сертификатов соответствия и зарегистрированных деклараций о соответствии;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з) осуществляет периодическую оценку сертифицированной продукции в течение срока действия сертификата соответствия 1 раз в год посредством: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проведения исследований (испытаний) и измерений образцов продукции в аккредитованной испытательной лаборатории (центре) и (или) анализа состояния производства (для схемы 1с);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проведения исследований (испытаний) и измерений образцов продукции в аккредитованной испытательной лаборатории (центре) и проведения </w:t>
      </w:r>
      <w:proofErr w:type="gramStart"/>
      <w:r w:rsidRPr="001A17D1">
        <w:t>анализа результатов периодической оценки сертифицированной системы менеджмента</w:t>
      </w:r>
      <w:proofErr w:type="gramEnd"/>
      <w:r w:rsidRPr="001A17D1">
        <w:t xml:space="preserve"> органом по сертификации систем менеджмента (для схемы 2с);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и) при положительных результатах периодической оценки сертифицированной продукции подтверждает действие сертификата соответствия, о чем указывается в соответствующем акте;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к) при отрицательных результатах периодической оценки сертифицированной продукции принимает решение приостановить или отменить действие сертификата соответствия;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л) доводит решение о результатах периодической оценки сертифицированной продукции до заявителя.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73. В случае проведения сертификации по схемам, предусматривающим сертификацию систем менеджмента, работы по сертификации систем менеджмента осуществляются органом </w:t>
      </w:r>
      <w:r w:rsidRPr="001A17D1">
        <w:lastRenderedPageBreak/>
        <w:t>по сертификации систем менеджмента, зарегистрированным на территории государства-члена в соответствии с его законодательством и аккредитованным в системах аккредитации этого государства.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74. Срок действия сертификата соответствия: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для продукции, выпускаемой серийно, - устанавливается не более чем на 5 лет;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для партии продукции (единичного изделия) - не устанавливается.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75. Орган по сертификации и заявитель после завершения сертификации осуществляют формирование и хранение комплекта доказательственных материалов, подтверждающих соответствие продукции требованиям настоящего технического регламента, который включает в себя: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а) документы, предусмотренные подпунктом "а" пункта 71 настоящего технического регламента;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proofErr w:type="gramStart"/>
      <w:r w:rsidRPr="001A17D1">
        <w:t>б) акт (акты) об идентификации и (или) отборе образцов (проб) продукции;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протокол (протоколы) проведения исследований (испытаний) и измерений;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результаты анализа состояния производства (для схемы 1с);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сертификат соответствия (копию сертификата соответствия).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76. Комплект документов, формируемый после процедуры подтверждения соответствия продукции, должен храниться у заявителя в течение следующих сроков: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на продукцию, выпускаемую серийно, - не менее 5 лет со дня прекращения действия сертификата соответствия;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на партию продукции (единичное изделие) - не менее 5 лет со дня окончания реализации партии продукции (единичного изделия).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77. Документы и материалы, подтверждающие результаты проведения сертификации, хранятся в органе по сертификации, выдавшем сертификат соответствия, в течение не менее 5 лет со дня </w:t>
      </w:r>
      <w:proofErr w:type="gramStart"/>
      <w:r w:rsidRPr="001A17D1">
        <w:t>окончания срока действия сертификата соответствия</w:t>
      </w:r>
      <w:proofErr w:type="gramEnd"/>
      <w:r w:rsidRPr="001A17D1">
        <w:t>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1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VIII. Маркировка единым знаком обращения продукции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на рынке Союза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78. Продукция, соответствующая требованиям настоящего технического регламента, а также требованиям других технических регламентов Союза (Таможенного союза), действие которых на нее распространяется, и прошедшая процедуру подтверждения соответствия требованиям настоящего технического регламента и других технических регламентов Союза (Таможенного союза), действие которых на нее распространяется, маркируется единым знаком обращения продукции на рынке Союза.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79. Маркировка единым знаком обращения продукции на рынке Союза осуществляется перед выпуском продукции в обращение на рынке.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80. Единый знак обращения продукции на рынке Союза наносится на каждую единицу продукции любым способом, обеспечивающим его четкое и ясное изображение в течение всего срока службы (годности) продукции.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81. В случае если единый знак обращения продукции на рынке Союза невозможно нанести непосредственно на продукцию ввиду ее особенностей, допускается его нанесение на упаковку и техническую документацию.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</w:p>
    <w:p w:rsidR="00DF78D0" w:rsidRPr="001A17D1" w:rsidRDefault="00DF78D0" w:rsidP="00DF78D0">
      <w:pPr>
        <w:spacing w:before="40" w:line="276" w:lineRule="auto"/>
        <w:rPr>
          <w:rFonts w:ascii="Times New Roman" w:hAnsi="Times New Roman" w:cs="Times New Roman"/>
          <w:sz w:val="24"/>
          <w:szCs w:val="24"/>
        </w:rPr>
      </w:pPr>
      <w:r w:rsidRPr="001A17D1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F78D0" w:rsidRPr="001A17D1" w:rsidRDefault="00DF78D0" w:rsidP="00DF78D0">
      <w:pPr>
        <w:pStyle w:val="ConsPlusNormal"/>
        <w:spacing w:before="40" w:line="276" w:lineRule="auto"/>
        <w:jc w:val="right"/>
        <w:outlineLvl w:val="1"/>
      </w:pPr>
      <w:r w:rsidRPr="001A17D1">
        <w:lastRenderedPageBreak/>
        <w:t>Приложение</w:t>
      </w:r>
    </w:p>
    <w:p w:rsidR="00DF78D0" w:rsidRPr="001A17D1" w:rsidRDefault="00DF78D0" w:rsidP="00DF78D0">
      <w:pPr>
        <w:pStyle w:val="ConsPlusNormal"/>
        <w:spacing w:before="40" w:line="276" w:lineRule="auto"/>
        <w:jc w:val="right"/>
      </w:pPr>
      <w:r w:rsidRPr="001A17D1">
        <w:t>к техническому регламенту</w:t>
      </w:r>
    </w:p>
    <w:p w:rsidR="00DF78D0" w:rsidRPr="001A17D1" w:rsidRDefault="00DF78D0" w:rsidP="00DF78D0">
      <w:pPr>
        <w:pStyle w:val="ConsPlusNormal"/>
        <w:spacing w:before="40" w:line="276" w:lineRule="auto"/>
        <w:jc w:val="right"/>
      </w:pPr>
      <w:r w:rsidRPr="001A17D1">
        <w:t>Евразийского экономического союза</w:t>
      </w:r>
    </w:p>
    <w:p w:rsidR="00DF78D0" w:rsidRPr="001A17D1" w:rsidRDefault="00DF78D0" w:rsidP="00DF78D0">
      <w:pPr>
        <w:pStyle w:val="ConsPlusNormal"/>
        <w:spacing w:before="40" w:line="276" w:lineRule="auto"/>
        <w:jc w:val="right"/>
      </w:pPr>
      <w:r w:rsidRPr="001A17D1">
        <w:t>"О безопасности продукции,</w:t>
      </w:r>
    </w:p>
    <w:p w:rsidR="00DF78D0" w:rsidRPr="001A17D1" w:rsidRDefault="00DF78D0" w:rsidP="00DF78D0">
      <w:pPr>
        <w:pStyle w:val="ConsPlusNormal"/>
        <w:spacing w:before="40" w:line="276" w:lineRule="auto"/>
        <w:jc w:val="right"/>
      </w:pPr>
      <w:r w:rsidRPr="001A17D1">
        <w:t>предназначенной для гражданской</w:t>
      </w:r>
    </w:p>
    <w:p w:rsidR="00DF78D0" w:rsidRPr="001A17D1" w:rsidRDefault="00DF78D0" w:rsidP="00DF78D0">
      <w:pPr>
        <w:pStyle w:val="ConsPlusNormal"/>
        <w:spacing w:before="40" w:line="276" w:lineRule="auto"/>
        <w:jc w:val="right"/>
      </w:pPr>
      <w:r w:rsidRPr="001A17D1">
        <w:t xml:space="preserve">обороны и защиты от </w:t>
      </w:r>
      <w:proofErr w:type="gramStart"/>
      <w:r w:rsidRPr="001A17D1">
        <w:t>чрезвычайных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jc w:val="right"/>
      </w:pPr>
      <w:r w:rsidRPr="001A17D1">
        <w:t xml:space="preserve">ситуаций </w:t>
      </w:r>
      <w:proofErr w:type="gramStart"/>
      <w:r w:rsidRPr="001A17D1">
        <w:t>природного</w:t>
      </w:r>
      <w:proofErr w:type="gramEnd"/>
    </w:p>
    <w:p w:rsidR="00DF78D0" w:rsidRPr="001A17D1" w:rsidRDefault="00DF78D0" w:rsidP="00DF78D0">
      <w:pPr>
        <w:pStyle w:val="ConsPlusNormal"/>
        <w:spacing w:before="40" w:line="276" w:lineRule="auto"/>
        <w:jc w:val="right"/>
      </w:pPr>
      <w:r w:rsidRPr="001A17D1">
        <w:t>и техногенного характера"</w:t>
      </w:r>
    </w:p>
    <w:p w:rsidR="00DF78D0" w:rsidRPr="001A17D1" w:rsidRDefault="00DF78D0" w:rsidP="00DF78D0">
      <w:pPr>
        <w:pStyle w:val="ConsPlusNormal"/>
        <w:spacing w:before="40" w:line="276" w:lineRule="auto"/>
        <w:jc w:val="right"/>
      </w:pPr>
      <w:r w:rsidRPr="001A17D1">
        <w:t>(</w:t>
      </w:r>
      <w:proofErr w:type="gramStart"/>
      <w:r w:rsidRPr="001A17D1">
        <w:t>ТР</w:t>
      </w:r>
      <w:proofErr w:type="gramEnd"/>
      <w:r w:rsidRPr="001A17D1">
        <w:t xml:space="preserve"> ЕАЭС 050/2021)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bookmarkStart w:id="7" w:name="Par526"/>
      <w:bookmarkEnd w:id="7"/>
      <w:r w:rsidRPr="001A17D1">
        <w:rPr>
          <w:rFonts w:ascii="Times New Roman" w:hAnsi="Times New Roman" w:cs="Times New Roman"/>
        </w:rPr>
        <w:t>ПЕРЕЧЕНЬ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ОБЪЕКТОВ ТЕХНИЧЕСКОГО РЕГУЛИРОВАНИЯ, НА КОТОРЫЕ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РАСПРОСТРАНЯЕТСЯ ДЕЙСТВИЕ ТЕХНИЧЕСКОГО РЕГЛАМЕНТА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ЕВРАЗИЙСКОГО ЭКОНОМИЧЕСКОГО СОЮЗА "О БЕЗОПАСНОСТИ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ПРОДУКЦИИ, ПРЕДНАЗНАЧЕННОЙ ДЛЯ ГРАЖДАНСКОЙ ОБОРОНЫ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 xml:space="preserve">И ЗАЩИТЫ ОТ ЧРЕЗВЫЧАЙНЫХ СИТУАЦИЙ </w:t>
      </w:r>
      <w:proofErr w:type="gramStart"/>
      <w:r w:rsidRPr="001A17D1">
        <w:rPr>
          <w:rFonts w:ascii="Times New Roman" w:hAnsi="Times New Roman" w:cs="Times New Roman"/>
        </w:rPr>
        <w:t>ПРИРОДНОГО</w:t>
      </w:r>
      <w:proofErr w:type="gramEnd"/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И ТЕХНОГЕННОГО ХАРАКТЕРА" (</w:t>
      </w:r>
      <w:proofErr w:type="gramStart"/>
      <w:r w:rsidRPr="001A17D1">
        <w:rPr>
          <w:rFonts w:ascii="Times New Roman" w:hAnsi="Times New Roman" w:cs="Times New Roman"/>
        </w:rPr>
        <w:t>ТР</w:t>
      </w:r>
      <w:proofErr w:type="gramEnd"/>
      <w:r w:rsidRPr="001A17D1">
        <w:rPr>
          <w:rFonts w:ascii="Times New Roman" w:hAnsi="Times New Roman" w:cs="Times New Roman"/>
        </w:rPr>
        <w:t xml:space="preserve"> ЕАЭС 050/2021)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2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I. Технические средства защитных сооружений</w:t>
      </w:r>
    </w:p>
    <w:p w:rsidR="00DF78D0" w:rsidRPr="001A17D1" w:rsidRDefault="00DF78D0" w:rsidP="00DF78D0">
      <w:pPr>
        <w:pStyle w:val="ConsPlusTitle"/>
        <w:spacing w:before="40" w:line="276" w:lineRule="auto"/>
        <w:jc w:val="center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гражданской обороны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1. Защитно-герметические устройства и изделия защитных сооружений гражданской обороны: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защитно-герметические и герметические двери, ворота и ставни;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противовзрывные защитные секции;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расширительные камеры;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г) клапаны герметические;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клапаны избыточного давления;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е) регулирующие заглушки.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2. Вентиляционные агрегаты, фильтры и регенеративные установки защитных сооружений гражданской обороны: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вентиляторы с электроручным приводом;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вентиляторы с электрическим приводом;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фильтры ячейковые;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г) </w:t>
      </w:r>
      <w:proofErr w:type="spellStart"/>
      <w:r w:rsidRPr="001A17D1">
        <w:t>предфильтры</w:t>
      </w:r>
      <w:proofErr w:type="spellEnd"/>
      <w:r w:rsidRPr="001A17D1">
        <w:t>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д) регенеративные патроны и установки (различных технологий регенерации).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2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II. Технические средства управления, связи и оповещения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3. Технические средства управления и связи: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автоматизированное рабочее место оперативного дежурного;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lastRenderedPageBreak/>
        <w:t>б) оконечный абонентский терминал;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вспомогательное оборудование.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4. Технические средства оповещения населения об опасностях, возникающих при военных конфликтах или вследствие этих конфликтов, а также о чрезвычайных ситуациях: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а) автоматизированное рабочее место (АРМ) оповещения;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б) аппаратура запуска и мониторинга оконечных средств оповещения;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в) оконечное средство оповещения.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2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III. Аварийно-спасательные средства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5. Аварийно-спасательные машины.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6. Аварийно-спасательные робототехнические средства.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7. Аварийно-спасательный инструмент.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8. Средства поиска пострадавших.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9. Средства преодоления водных преград при ведении аварийно-спасательных работ.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10. Средства жизнеобеспечения спасателей и пострадавших: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10.1. Здания и сооружения мобильные.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10.2. Палатки каркасные (пневмокаркасные).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10.3. Специальная защитная одежда (снаряжение) для аварийно-спасательных работ: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10.3.1. Специальная защитная одежда спасателя общего назначения.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10.3.2. Специальная защитная одежда (снаряжение) спасателя.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10.3.3. Средства защиты рук, ног, головы спасателя.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Title"/>
        <w:spacing w:before="40" w:line="276" w:lineRule="auto"/>
        <w:jc w:val="center"/>
        <w:outlineLvl w:val="2"/>
        <w:rPr>
          <w:rFonts w:ascii="Times New Roman" w:hAnsi="Times New Roman" w:cs="Times New Roman"/>
        </w:rPr>
      </w:pPr>
      <w:r w:rsidRPr="001A17D1">
        <w:rPr>
          <w:rFonts w:ascii="Times New Roman" w:hAnsi="Times New Roman" w:cs="Times New Roman"/>
        </w:rPr>
        <w:t>IV. Технические средства мониторинга чрезвычайных ситуаций</w:t>
      </w:r>
    </w:p>
    <w:p w:rsidR="00DF78D0" w:rsidRPr="001A17D1" w:rsidRDefault="00DF78D0" w:rsidP="00DF78D0">
      <w:pPr>
        <w:pStyle w:val="ConsPlusNormal"/>
        <w:spacing w:before="40" w:line="276" w:lineRule="auto"/>
        <w:jc w:val="center"/>
      </w:pP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11. Информационно-вычислительные (программно-технические) комплексы мониторинга.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>12. Средства передачи данных.</w:t>
      </w:r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  <w:r w:rsidRPr="001A17D1">
        <w:t xml:space="preserve">13. Датчики и измерительные средства </w:t>
      </w:r>
      <w:proofErr w:type="gramStart"/>
      <w:r w:rsidRPr="001A17D1">
        <w:t>контроля изменения состояния параметров окружающей среды</w:t>
      </w:r>
      <w:proofErr w:type="gramEnd"/>
      <w:r w:rsidRPr="001A17D1">
        <w:t xml:space="preserve"> или отдельных ее компонентов.</w:t>
      </w:r>
    </w:p>
    <w:p w:rsidR="00DF78D0" w:rsidRDefault="00DF78D0" w:rsidP="00DF78D0">
      <w:pPr>
        <w:pStyle w:val="ConsPlusNormal"/>
        <w:spacing w:before="40" w:line="276" w:lineRule="auto"/>
        <w:ind w:firstLine="540"/>
        <w:jc w:val="both"/>
      </w:pPr>
    </w:p>
    <w:p w:rsidR="00DF78D0" w:rsidRPr="001A17D1" w:rsidRDefault="00DF78D0" w:rsidP="00DF78D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7D1">
        <w:rPr>
          <w:rFonts w:ascii="Times New Roman" w:hAnsi="Times New Roman" w:cs="Times New Roman"/>
          <w:b/>
          <w:sz w:val="24"/>
          <w:szCs w:val="24"/>
        </w:rPr>
        <w:t xml:space="preserve">Локализация: </w:t>
      </w:r>
      <w:hyperlink r:id="rId6" w:history="1">
        <w:r w:rsidRPr="001A17D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охрана труда</w:t>
        </w:r>
      </w:hyperlink>
      <w:r w:rsidRPr="001A17D1">
        <w:rPr>
          <w:rFonts w:ascii="Times New Roman" w:hAnsi="Times New Roman" w:cs="Times New Roman"/>
          <w:b/>
          <w:sz w:val="24"/>
          <w:szCs w:val="24"/>
        </w:rPr>
        <w:t xml:space="preserve"> на Блог-</w:t>
      </w:r>
      <w:proofErr w:type="spellStart"/>
      <w:r w:rsidRPr="001A17D1">
        <w:rPr>
          <w:rFonts w:ascii="Times New Roman" w:hAnsi="Times New Roman" w:cs="Times New Roman"/>
          <w:b/>
          <w:sz w:val="24"/>
          <w:szCs w:val="24"/>
        </w:rPr>
        <w:t>инженера</w:t>
      </w:r>
      <w:proofErr w:type="gramStart"/>
      <w:r w:rsidRPr="001A17D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A17D1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</w:p>
    <w:p w:rsidR="00DF78D0" w:rsidRPr="001A17D1" w:rsidRDefault="00DF78D0" w:rsidP="00DF78D0">
      <w:pPr>
        <w:pStyle w:val="ConsPlusNormal"/>
        <w:spacing w:before="40" w:line="276" w:lineRule="auto"/>
        <w:ind w:firstLine="540"/>
        <w:jc w:val="both"/>
      </w:pPr>
    </w:p>
    <w:p w:rsidR="00F8683E" w:rsidRDefault="00F8683E"/>
    <w:sectPr w:rsidR="00F8683E" w:rsidSect="001A17D1">
      <w:pgSz w:w="11906" w:h="16838"/>
      <w:pgMar w:top="851" w:right="707" w:bottom="1135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D0"/>
    <w:rsid w:val="005D224E"/>
    <w:rsid w:val="00DF78D0"/>
    <w:rsid w:val="00F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7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F78D0"/>
    <w:rPr>
      <w:color w:val="0000FF"/>
      <w:u w:val="single"/>
    </w:rPr>
  </w:style>
  <w:style w:type="paragraph" w:customStyle="1" w:styleId="FORMATTEXT">
    <w:name w:val=".FORMATTEXT"/>
    <w:uiPriority w:val="99"/>
    <w:rsid w:val="00DF7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2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7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DF78D0"/>
    <w:rPr>
      <w:color w:val="0000FF"/>
      <w:u w:val="single"/>
    </w:rPr>
  </w:style>
  <w:style w:type="paragraph" w:customStyle="1" w:styleId="FORMATTEXT">
    <w:name w:val=".FORMATTEXT"/>
    <w:uiPriority w:val="99"/>
    <w:rsid w:val="00DF7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2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blo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10555</Words>
  <Characters>60169</Characters>
  <Application>Microsoft Office Word</Application>
  <DocSecurity>0</DocSecurity>
  <Lines>501</Lines>
  <Paragraphs>141</Paragraphs>
  <ScaleCrop>false</ScaleCrop>
  <Company>Home</Company>
  <LinksUpToDate>false</LinksUpToDate>
  <CharactersWithSpaces>70583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Блог-инженера.рф</dc:creator>
  <cp:keywords/>
  <dc:description/>
  <cp:lastModifiedBy>User</cp:lastModifiedBy>
  <cp:revision>2</cp:revision>
  <dcterms:created xsi:type="dcterms:W3CDTF">2021-11-11T06:52:00Z</dcterms:created>
  <dcterms:modified xsi:type="dcterms:W3CDTF">2021-11-15T06:15:00Z</dcterms:modified>
</cp:coreProperties>
</file>