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9D4A18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0797025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F322B">
        <w:rPr>
          <w:b/>
          <w:sz w:val="28"/>
          <w:szCs w:val="28"/>
        </w:rPr>
        <w:t>15</w:t>
      </w:r>
      <w:r w:rsidR="00396C33">
        <w:rPr>
          <w:b/>
          <w:sz w:val="28"/>
          <w:szCs w:val="28"/>
        </w:rPr>
        <w:t>.11.2016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DF322B">
        <w:rPr>
          <w:b/>
          <w:sz w:val="28"/>
          <w:szCs w:val="28"/>
        </w:rPr>
        <w:t>5-6-3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DF322B" w:rsidRPr="001E3762" w:rsidRDefault="00DF322B" w:rsidP="00DF322B">
      <w:pPr>
        <w:tabs>
          <w:tab w:val="left" w:pos="5529"/>
        </w:tabs>
        <w:ind w:left="709" w:right="3825"/>
        <w:jc w:val="both"/>
        <w:rPr>
          <w:b/>
          <w:sz w:val="28"/>
          <w:szCs w:val="28"/>
        </w:rPr>
      </w:pPr>
      <w:r w:rsidRPr="001E3762">
        <w:rPr>
          <w:b/>
          <w:sz w:val="28"/>
          <w:szCs w:val="28"/>
        </w:rPr>
        <w:t xml:space="preserve">О внесении изменений в правила землепользования и застройки городского </w:t>
      </w:r>
      <w:proofErr w:type="gramStart"/>
      <w:r w:rsidRPr="001E3762">
        <w:rPr>
          <w:b/>
          <w:sz w:val="28"/>
          <w:szCs w:val="28"/>
        </w:rPr>
        <w:t>округа</w:t>
      </w:r>
      <w:proofErr w:type="gramEnd"/>
      <w:r w:rsidRPr="001E3762">
        <w:rPr>
          <w:b/>
          <w:sz w:val="28"/>
          <w:szCs w:val="28"/>
        </w:rPr>
        <w:t xml:space="preserve"> ЗАТО Шиханы</w:t>
      </w:r>
    </w:p>
    <w:p w:rsidR="00DF322B" w:rsidRPr="001E3762" w:rsidRDefault="00DF322B" w:rsidP="00DF322B">
      <w:pPr>
        <w:ind w:firstLine="720"/>
        <w:jc w:val="both"/>
        <w:rPr>
          <w:b/>
          <w:bCs/>
          <w:sz w:val="28"/>
        </w:rPr>
      </w:pPr>
    </w:p>
    <w:p w:rsidR="00DF322B" w:rsidRPr="004129B9" w:rsidRDefault="00DF322B" w:rsidP="00DF322B">
      <w:pPr>
        <w:pStyle w:val="2"/>
        <w:ind w:firstLine="426"/>
        <w:rPr>
          <w:szCs w:val="28"/>
        </w:rPr>
      </w:pPr>
      <w:r w:rsidRPr="004129B9">
        <w:rPr>
          <w:color w:val="000000"/>
          <w:szCs w:val="28"/>
        </w:rPr>
        <w:t xml:space="preserve">Заслушав сообщение </w:t>
      </w:r>
      <w:r>
        <w:rPr>
          <w:color w:val="000000"/>
          <w:szCs w:val="28"/>
        </w:rPr>
        <w:t xml:space="preserve">председателя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 Собрания </w:t>
      </w:r>
      <w:proofErr w:type="gramStart"/>
      <w:r>
        <w:rPr>
          <w:color w:val="000000"/>
          <w:szCs w:val="28"/>
        </w:rPr>
        <w:t>депутатов</w:t>
      </w:r>
      <w:proofErr w:type="gramEnd"/>
      <w:r>
        <w:rPr>
          <w:color w:val="000000"/>
          <w:szCs w:val="28"/>
        </w:rPr>
        <w:t xml:space="preserve"> ЗАТО Шиханы Заику В.Е.</w:t>
      </w:r>
      <w:r w:rsidRPr="004129B9">
        <w:rPr>
          <w:color w:val="000000"/>
          <w:szCs w:val="28"/>
        </w:rPr>
        <w:t>, рассмо</w:t>
      </w:r>
      <w:r>
        <w:rPr>
          <w:color w:val="000000"/>
          <w:szCs w:val="28"/>
        </w:rPr>
        <w:t xml:space="preserve">трев протест прокуратуры ЗАТО </w:t>
      </w:r>
      <w:r w:rsidRPr="004129B9">
        <w:rPr>
          <w:color w:val="000000"/>
          <w:szCs w:val="28"/>
        </w:rPr>
        <w:t>Шиханы, руководствуясь  Уставом ЗАТО Шиханы</w:t>
      </w:r>
      <w:r w:rsidRPr="004129B9">
        <w:rPr>
          <w:szCs w:val="28"/>
        </w:rPr>
        <w:t>, на основании ч.3, ч. 5 статьи 44; ч.3 статьи 22; ч. 5 статьи 32 Градостроительного кодекса Российской Федерации, на основании приказа Минстроя России от 06.06.2016г. № 400/</w:t>
      </w:r>
      <w:proofErr w:type="gramStart"/>
      <w:r w:rsidRPr="004129B9">
        <w:rPr>
          <w:szCs w:val="28"/>
        </w:rPr>
        <w:t>ПР</w:t>
      </w:r>
      <w:proofErr w:type="gramEnd"/>
      <w:r w:rsidRPr="004129B9">
        <w:rPr>
          <w:szCs w:val="28"/>
        </w:rPr>
        <w:t>, Собрание депутатов</w:t>
      </w:r>
    </w:p>
    <w:p w:rsidR="00DF322B" w:rsidRPr="001E3762" w:rsidRDefault="00DF322B" w:rsidP="00DF322B">
      <w:pPr>
        <w:ind w:firstLine="720"/>
        <w:jc w:val="both"/>
        <w:rPr>
          <w:i/>
          <w:noProof/>
        </w:rPr>
      </w:pPr>
    </w:p>
    <w:p w:rsidR="00DF322B" w:rsidRDefault="00DF322B" w:rsidP="00DF322B">
      <w:pPr>
        <w:ind w:firstLine="720"/>
        <w:jc w:val="both"/>
        <w:rPr>
          <w:b/>
          <w:sz w:val="28"/>
          <w:u w:val="single"/>
        </w:rPr>
      </w:pPr>
      <w:proofErr w:type="gramStart"/>
      <w:r w:rsidRPr="001E3762">
        <w:rPr>
          <w:b/>
          <w:sz w:val="28"/>
          <w:u w:val="single"/>
        </w:rPr>
        <w:t>Р</w:t>
      </w:r>
      <w:proofErr w:type="gramEnd"/>
      <w:r w:rsidRPr="001E3762">
        <w:rPr>
          <w:b/>
          <w:sz w:val="28"/>
          <w:u w:val="single"/>
        </w:rPr>
        <w:t xml:space="preserve"> Е Ш И Л О :</w:t>
      </w:r>
    </w:p>
    <w:p w:rsidR="00DF322B" w:rsidRPr="004129B9" w:rsidRDefault="00DF322B" w:rsidP="00DF322B">
      <w:pPr>
        <w:ind w:firstLine="720"/>
        <w:jc w:val="both"/>
        <w:rPr>
          <w:b/>
          <w:sz w:val="28"/>
          <w:u w:val="single"/>
        </w:rPr>
      </w:pPr>
    </w:p>
    <w:p w:rsidR="00DF322B" w:rsidRPr="00DF322B" w:rsidRDefault="00DF322B" w:rsidP="00DF322B">
      <w:pPr>
        <w:pStyle w:val="a7"/>
        <w:tabs>
          <w:tab w:val="clear" w:pos="4153"/>
          <w:tab w:val="clear" w:pos="8306"/>
        </w:tabs>
        <w:ind w:firstLine="426"/>
        <w:rPr>
          <w:color w:val="000000"/>
          <w:sz w:val="28"/>
          <w:szCs w:val="28"/>
        </w:rPr>
      </w:pPr>
      <w:r w:rsidRPr="00DF322B">
        <w:rPr>
          <w:color w:val="000000"/>
          <w:sz w:val="28"/>
          <w:szCs w:val="28"/>
        </w:rPr>
        <w:t xml:space="preserve">1. Внести в «Правила землепользования и застройки городского </w:t>
      </w:r>
      <w:proofErr w:type="gramStart"/>
      <w:r w:rsidRPr="00DF322B">
        <w:rPr>
          <w:color w:val="000000"/>
          <w:sz w:val="28"/>
          <w:szCs w:val="28"/>
        </w:rPr>
        <w:t>округа</w:t>
      </w:r>
      <w:proofErr w:type="gramEnd"/>
      <w:r w:rsidRPr="00DF322B">
        <w:rPr>
          <w:color w:val="000000"/>
          <w:sz w:val="28"/>
          <w:szCs w:val="28"/>
        </w:rPr>
        <w:t xml:space="preserve"> ЗАТО Шиханы», утвержденные решением Собрания депутатов ЗАТО Шиханы от 21.11.2007г. № 3-27-1 следующие изменения:</w:t>
      </w:r>
    </w:p>
    <w:p w:rsidR="00DF322B" w:rsidRPr="00DF322B" w:rsidRDefault="00DF322B" w:rsidP="00DF322B">
      <w:pPr>
        <w:pStyle w:val="a7"/>
        <w:tabs>
          <w:tab w:val="clear" w:pos="4153"/>
          <w:tab w:val="clear" w:pos="8306"/>
        </w:tabs>
        <w:ind w:firstLine="426"/>
        <w:rPr>
          <w:color w:val="000000"/>
          <w:sz w:val="28"/>
          <w:szCs w:val="28"/>
        </w:rPr>
      </w:pPr>
      <w:r w:rsidRPr="00DF322B">
        <w:rPr>
          <w:color w:val="000000"/>
          <w:sz w:val="28"/>
          <w:szCs w:val="28"/>
        </w:rPr>
        <w:t>1.1. Часть 1 статьи 22 изложить в следующей редакции:</w:t>
      </w:r>
    </w:p>
    <w:p w:rsidR="00DF322B" w:rsidRPr="00DF322B" w:rsidRDefault="00DF322B" w:rsidP="00DF322B">
      <w:pPr>
        <w:pStyle w:val="a7"/>
        <w:tabs>
          <w:tab w:val="clear" w:pos="4153"/>
          <w:tab w:val="clear" w:pos="8306"/>
        </w:tabs>
        <w:ind w:firstLine="426"/>
        <w:rPr>
          <w:color w:val="000000"/>
          <w:sz w:val="28"/>
          <w:szCs w:val="28"/>
        </w:rPr>
      </w:pPr>
      <w:r w:rsidRPr="00DF322B">
        <w:rPr>
          <w:color w:val="000000"/>
          <w:sz w:val="28"/>
          <w:szCs w:val="28"/>
        </w:rPr>
        <w:t xml:space="preserve">«1. </w:t>
      </w:r>
      <w:r w:rsidRPr="00DF322B">
        <w:rPr>
          <w:color w:val="000000"/>
          <w:sz w:val="28"/>
          <w:szCs w:val="28"/>
          <w:shd w:val="clear" w:color="auto" w:fill="FFFFFF"/>
        </w:rPr>
        <w:t>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</w:t>
      </w:r>
      <w:r w:rsidRPr="00DF322B">
        <w:rPr>
          <w:bCs/>
          <w:color w:val="000000"/>
          <w:sz w:val="28"/>
          <w:szCs w:val="28"/>
        </w:rPr>
        <w:t>».</w:t>
      </w:r>
    </w:p>
    <w:p w:rsidR="00DF322B" w:rsidRPr="00DF322B" w:rsidRDefault="00DF322B" w:rsidP="00DF322B">
      <w:pPr>
        <w:pStyle w:val="a7"/>
        <w:numPr>
          <w:ilvl w:val="1"/>
          <w:numId w:val="13"/>
        </w:numPr>
        <w:tabs>
          <w:tab w:val="clear" w:pos="4153"/>
          <w:tab w:val="clear" w:pos="8306"/>
        </w:tabs>
        <w:ind w:hanging="1003"/>
        <w:jc w:val="both"/>
        <w:rPr>
          <w:color w:val="000000"/>
          <w:sz w:val="28"/>
          <w:szCs w:val="28"/>
        </w:rPr>
      </w:pPr>
      <w:r w:rsidRPr="00DF322B">
        <w:rPr>
          <w:color w:val="000000"/>
          <w:sz w:val="28"/>
          <w:szCs w:val="28"/>
        </w:rPr>
        <w:t>Часть 3 статьи 22 изложить в следующей редакции:</w:t>
      </w:r>
    </w:p>
    <w:p w:rsidR="00DF322B" w:rsidRPr="00DF322B" w:rsidRDefault="00DF322B" w:rsidP="00DF322B">
      <w:pPr>
        <w:shd w:val="clear" w:color="auto" w:fill="FFFFFF"/>
        <w:ind w:left="709" w:hanging="283"/>
        <w:jc w:val="both"/>
        <w:rPr>
          <w:color w:val="000000"/>
          <w:sz w:val="28"/>
          <w:szCs w:val="28"/>
        </w:rPr>
      </w:pPr>
      <w:r w:rsidRPr="00DF322B">
        <w:rPr>
          <w:color w:val="000000"/>
          <w:sz w:val="28"/>
          <w:szCs w:val="28"/>
        </w:rPr>
        <w:t xml:space="preserve">«3. </w:t>
      </w:r>
      <w:r w:rsidRPr="00DF322B">
        <w:rPr>
          <w:rStyle w:val="apple-converted-space"/>
          <w:color w:val="000000"/>
          <w:sz w:val="28"/>
          <w:szCs w:val="28"/>
        </w:rPr>
        <w:t> </w:t>
      </w:r>
      <w:r w:rsidRPr="00DF322B">
        <w:rPr>
          <w:rStyle w:val="blk"/>
          <w:color w:val="000000"/>
          <w:sz w:val="28"/>
          <w:szCs w:val="28"/>
        </w:rPr>
        <w:t>В составе градостроительного плана земельного участка указываются:</w:t>
      </w:r>
    </w:p>
    <w:p w:rsidR="00DF322B" w:rsidRPr="00DF322B" w:rsidRDefault="00DF322B" w:rsidP="00DF322B">
      <w:pPr>
        <w:shd w:val="clear" w:color="auto" w:fill="FFFFFF"/>
        <w:spacing w:line="290" w:lineRule="atLeast"/>
        <w:ind w:firstLine="426"/>
        <w:jc w:val="both"/>
        <w:rPr>
          <w:color w:val="000000"/>
          <w:sz w:val="28"/>
          <w:szCs w:val="28"/>
        </w:rPr>
      </w:pPr>
      <w:bookmarkStart w:id="0" w:name="dst100687"/>
      <w:bookmarkEnd w:id="0"/>
      <w:r w:rsidRPr="00DF322B">
        <w:rPr>
          <w:rStyle w:val="blk"/>
          <w:color w:val="000000"/>
          <w:sz w:val="28"/>
          <w:szCs w:val="28"/>
        </w:rPr>
        <w:t>1) границы земельного участка;</w:t>
      </w:r>
    </w:p>
    <w:p w:rsidR="00DF322B" w:rsidRPr="00DF322B" w:rsidRDefault="00DF322B" w:rsidP="00DF322B">
      <w:pPr>
        <w:shd w:val="clear" w:color="auto" w:fill="FFFFFF"/>
        <w:spacing w:line="290" w:lineRule="atLeast"/>
        <w:ind w:firstLine="426"/>
        <w:jc w:val="both"/>
        <w:rPr>
          <w:color w:val="000000"/>
          <w:sz w:val="28"/>
          <w:szCs w:val="28"/>
        </w:rPr>
      </w:pPr>
      <w:bookmarkStart w:id="1" w:name="dst100688"/>
      <w:bookmarkEnd w:id="1"/>
      <w:r w:rsidRPr="00DF322B">
        <w:rPr>
          <w:rStyle w:val="blk"/>
          <w:color w:val="000000"/>
          <w:sz w:val="28"/>
          <w:szCs w:val="28"/>
        </w:rPr>
        <w:t>2) границы зон действия публичных сервитутов;</w:t>
      </w:r>
    </w:p>
    <w:p w:rsidR="00DF322B" w:rsidRPr="00DF322B" w:rsidRDefault="00DF322B" w:rsidP="00DF322B">
      <w:pPr>
        <w:shd w:val="clear" w:color="auto" w:fill="FFFFFF"/>
        <w:spacing w:line="290" w:lineRule="atLeast"/>
        <w:ind w:firstLine="426"/>
        <w:jc w:val="both"/>
        <w:rPr>
          <w:color w:val="000000"/>
          <w:sz w:val="28"/>
          <w:szCs w:val="28"/>
        </w:rPr>
      </w:pPr>
      <w:bookmarkStart w:id="2" w:name="dst100689"/>
      <w:bookmarkEnd w:id="2"/>
      <w:r w:rsidRPr="00DF322B">
        <w:rPr>
          <w:rStyle w:val="blk"/>
          <w:color w:val="000000"/>
          <w:sz w:val="28"/>
          <w:szCs w:val="28"/>
        </w:rPr>
        <w:t>3)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F322B" w:rsidRPr="00DF322B" w:rsidRDefault="00DF322B" w:rsidP="00DF322B">
      <w:pPr>
        <w:shd w:val="clear" w:color="auto" w:fill="FFFFFF"/>
        <w:spacing w:line="290" w:lineRule="atLeast"/>
        <w:ind w:firstLine="426"/>
        <w:jc w:val="both"/>
        <w:rPr>
          <w:color w:val="000000"/>
          <w:sz w:val="28"/>
          <w:szCs w:val="28"/>
        </w:rPr>
      </w:pPr>
      <w:bookmarkStart w:id="3" w:name="dst100690"/>
      <w:bookmarkEnd w:id="3"/>
      <w:r w:rsidRPr="00DF322B">
        <w:rPr>
          <w:rStyle w:val="blk"/>
          <w:color w:val="000000"/>
          <w:sz w:val="28"/>
          <w:szCs w:val="28"/>
        </w:rPr>
        <w:t xml:space="preserve">4)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градостроительном плане земельного участка, за исключением случаев предоставления земельного участка для государственных или муниципальных нужд, </w:t>
      </w:r>
      <w:r w:rsidRPr="00DF322B">
        <w:rPr>
          <w:rStyle w:val="blk"/>
          <w:color w:val="000000"/>
          <w:sz w:val="28"/>
          <w:szCs w:val="28"/>
        </w:rPr>
        <w:lastRenderedPageBreak/>
        <w:t xml:space="preserve">должна содержаться информация </w:t>
      </w:r>
      <w:proofErr w:type="gramStart"/>
      <w:r w:rsidRPr="00DF322B">
        <w:rPr>
          <w:rStyle w:val="blk"/>
          <w:color w:val="000000"/>
          <w:sz w:val="28"/>
          <w:szCs w:val="28"/>
        </w:rPr>
        <w:t>о</w:t>
      </w:r>
      <w:proofErr w:type="gramEnd"/>
      <w:r w:rsidRPr="00DF322B">
        <w:rPr>
          <w:rStyle w:val="blk"/>
          <w:color w:val="000000"/>
          <w:sz w:val="28"/>
          <w:szCs w:val="28"/>
        </w:rPr>
        <w:t xml:space="preserve"> всех предусмотренных градостроительным регламентом видах разрешенного использования земельного участка;</w:t>
      </w:r>
    </w:p>
    <w:p w:rsidR="00DF322B" w:rsidRPr="00DF322B" w:rsidRDefault="00DF322B" w:rsidP="00DF322B">
      <w:pPr>
        <w:shd w:val="clear" w:color="auto" w:fill="FFFFFF"/>
        <w:spacing w:line="290" w:lineRule="atLeast"/>
        <w:ind w:firstLine="426"/>
        <w:jc w:val="both"/>
        <w:rPr>
          <w:color w:val="000000"/>
          <w:sz w:val="28"/>
          <w:szCs w:val="28"/>
        </w:rPr>
      </w:pPr>
      <w:bookmarkStart w:id="4" w:name="dst100691"/>
      <w:bookmarkEnd w:id="4"/>
      <w:r w:rsidRPr="00DF322B">
        <w:rPr>
          <w:rStyle w:val="blk"/>
          <w:color w:val="000000"/>
          <w:sz w:val="28"/>
          <w:szCs w:val="28"/>
        </w:rPr>
        <w:t>5)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</w:t>
      </w:r>
    </w:p>
    <w:p w:rsidR="00DF322B" w:rsidRPr="00DF322B" w:rsidRDefault="00DF322B" w:rsidP="00DF322B">
      <w:pPr>
        <w:shd w:val="clear" w:color="auto" w:fill="FFFFFF"/>
        <w:spacing w:line="290" w:lineRule="atLeast"/>
        <w:ind w:firstLine="426"/>
        <w:jc w:val="both"/>
        <w:rPr>
          <w:color w:val="000000"/>
          <w:sz w:val="28"/>
          <w:szCs w:val="28"/>
        </w:rPr>
      </w:pPr>
      <w:bookmarkStart w:id="5" w:name="dst100692"/>
      <w:bookmarkEnd w:id="5"/>
      <w:r w:rsidRPr="00DF322B">
        <w:rPr>
          <w:rStyle w:val="blk"/>
          <w:color w:val="000000"/>
          <w:sz w:val="28"/>
          <w:szCs w:val="28"/>
        </w:rPr>
        <w:t>6) информация о расположенных в границах земельного участка объектах капитального строительства, объектах культурного наследия;</w:t>
      </w:r>
    </w:p>
    <w:p w:rsidR="00DF322B" w:rsidRPr="00DF322B" w:rsidRDefault="00DF322B" w:rsidP="00DF322B">
      <w:pPr>
        <w:shd w:val="clear" w:color="auto" w:fill="FFFFFF"/>
        <w:spacing w:line="290" w:lineRule="atLeast"/>
        <w:ind w:firstLine="426"/>
        <w:jc w:val="both"/>
        <w:rPr>
          <w:color w:val="000000"/>
          <w:sz w:val="28"/>
          <w:szCs w:val="28"/>
        </w:rPr>
      </w:pPr>
      <w:bookmarkStart w:id="6" w:name="dst632"/>
      <w:bookmarkEnd w:id="6"/>
      <w:r w:rsidRPr="00DF322B">
        <w:rPr>
          <w:rStyle w:val="blk"/>
          <w:color w:val="000000"/>
          <w:sz w:val="28"/>
          <w:szCs w:val="28"/>
        </w:rPr>
        <w:t xml:space="preserve"> 7) 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(далее - технические условия);</w:t>
      </w:r>
    </w:p>
    <w:p w:rsidR="00DF322B" w:rsidRPr="00DF322B" w:rsidRDefault="00DF322B" w:rsidP="00DF322B">
      <w:pPr>
        <w:pStyle w:val="a7"/>
        <w:tabs>
          <w:tab w:val="clear" w:pos="4153"/>
          <w:tab w:val="clear" w:pos="8306"/>
        </w:tabs>
        <w:ind w:firstLine="426"/>
        <w:rPr>
          <w:rStyle w:val="blk"/>
          <w:color w:val="000000"/>
          <w:sz w:val="28"/>
          <w:szCs w:val="28"/>
        </w:rPr>
      </w:pPr>
      <w:bookmarkStart w:id="7" w:name="dst100694"/>
      <w:bookmarkEnd w:id="7"/>
      <w:r w:rsidRPr="00DF322B">
        <w:rPr>
          <w:rStyle w:val="blk"/>
          <w:color w:val="000000"/>
          <w:sz w:val="28"/>
          <w:szCs w:val="28"/>
        </w:rPr>
        <w:t>8) границы зоны планируемого размещения объектов капитального строительства для государственных или муниципальных нужд».</w:t>
      </w:r>
    </w:p>
    <w:p w:rsidR="00DF322B" w:rsidRPr="00DF322B" w:rsidRDefault="00DF322B" w:rsidP="00DF322B">
      <w:pPr>
        <w:pStyle w:val="a7"/>
        <w:numPr>
          <w:ilvl w:val="1"/>
          <w:numId w:val="13"/>
        </w:numPr>
        <w:tabs>
          <w:tab w:val="clear" w:pos="4153"/>
          <w:tab w:val="clear" w:pos="8306"/>
        </w:tabs>
        <w:ind w:hanging="1003"/>
        <w:jc w:val="both"/>
        <w:rPr>
          <w:color w:val="000000"/>
          <w:sz w:val="28"/>
          <w:szCs w:val="28"/>
        </w:rPr>
      </w:pPr>
      <w:r w:rsidRPr="00DF322B">
        <w:rPr>
          <w:color w:val="000000"/>
          <w:sz w:val="28"/>
          <w:szCs w:val="28"/>
        </w:rPr>
        <w:t xml:space="preserve">Часть 5 статьи 32 дополнить словами: </w:t>
      </w:r>
    </w:p>
    <w:p w:rsidR="00DF322B" w:rsidRPr="00DF322B" w:rsidRDefault="00DF322B" w:rsidP="00DF322B">
      <w:pPr>
        <w:shd w:val="clear" w:color="auto" w:fill="FFFFFF"/>
        <w:tabs>
          <w:tab w:val="left" w:pos="0"/>
        </w:tabs>
        <w:spacing w:line="290" w:lineRule="atLeast"/>
        <w:ind w:firstLine="426"/>
        <w:jc w:val="both"/>
        <w:rPr>
          <w:color w:val="000000"/>
          <w:sz w:val="28"/>
          <w:szCs w:val="28"/>
        </w:rPr>
      </w:pPr>
      <w:r w:rsidRPr="00DF322B">
        <w:rPr>
          <w:rStyle w:val="blk"/>
          <w:color w:val="000000"/>
          <w:sz w:val="28"/>
          <w:szCs w:val="28"/>
        </w:rPr>
        <w:t>«Правообладатели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DF322B" w:rsidRPr="00DF322B" w:rsidRDefault="00DF322B" w:rsidP="00DF322B">
      <w:pPr>
        <w:shd w:val="clear" w:color="auto" w:fill="FFFFFF"/>
        <w:spacing w:line="290" w:lineRule="atLeast"/>
        <w:ind w:firstLine="426"/>
        <w:jc w:val="both"/>
        <w:rPr>
          <w:rStyle w:val="blk"/>
          <w:color w:val="000000"/>
          <w:sz w:val="28"/>
          <w:szCs w:val="28"/>
        </w:rPr>
      </w:pPr>
      <w:bookmarkStart w:id="8" w:name="dst1301"/>
      <w:bookmarkStart w:id="9" w:name="dst100632"/>
      <w:bookmarkEnd w:id="8"/>
      <w:bookmarkEnd w:id="9"/>
      <w:r w:rsidRPr="00DF322B">
        <w:rPr>
          <w:rStyle w:val="blk"/>
          <w:color w:val="000000"/>
          <w:sz w:val="28"/>
          <w:szCs w:val="28"/>
        </w:rPr>
        <w:t>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 с учетом положений, предусмотренных</w:t>
      </w:r>
      <w:r w:rsidRPr="00DF322B">
        <w:rPr>
          <w:rStyle w:val="apple-converted-space"/>
          <w:color w:val="000000"/>
          <w:sz w:val="28"/>
          <w:szCs w:val="28"/>
        </w:rPr>
        <w:t> </w:t>
      </w:r>
      <w:hyperlink r:id="rId11" w:anchor="dst100615" w:history="1">
        <w:r w:rsidRPr="00DF322B">
          <w:rPr>
            <w:rStyle w:val="a6"/>
            <w:color w:val="000000"/>
            <w:sz w:val="28"/>
            <w:szCs w:val="28"/>
          </w:rPr>
          <w:t>статьей 39</w:t>
        </w:r>
      </w:hyperlink>
      <w:r w:rsidRPr="00DF322B">
        <w:rPr>
          <w:rStyle w:val="apple-converted-space"/>
          <w:color w:val="000000"/>
          <w:sz w:val="28"/>
          <w:szCs w:val="28"/>
        </w:rPr>
        <w:t> </w:t>
      </w:r>
      <w:r w:rsidRPr="00DF322B">
        <w:rPr>
          <w:rStyle w:val="blk"/>
          <w:color w:val="000000"/>
          <w:sz w:val="28"/>
          <w:szCs w:val="28"/>
        </w:rPr>
        <w:t>Градостроительного Кодекса РФ.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разрешения».</w:t>
      </w:r>
    </w:p>
    <w:p w:rsidR="00DF322B" w:rsidRPr="00DF322B" w:rsidRDefault="00DF322B" w:rsidP="00DF322B">
      <w:pPr>
        <w:pStyle w:val="a7"/>
        <w:tabs>
          <w:tab w:val="clear" w:pos="4153"/>
          <w:tab w:val="clear" w:pos="8306"/>
        </w:tabs>
        <w:ind w:firstLine="426"/>
        <w:rPr>
          <w:sz w:val="28"/>
          <w:szCs w:val="28"/>
          <w:shd w:val="clear" w:color="auto" w:fill="FFFFFF"/>
        </w:rPr>
      </w:pPr>
      <w:r w:rsidRPr="00DF322B">
        <w:rPr>
          <w:sz w:val="28"/>
          <w:szCs w:val="28"/>
          <w:shd w:val="clear" w:color="auto" w:fill="FFFFFF"/>
        </w:rPr>
        <w:t>2. Решение опубликовать в газете «Шиханские новости».</w:t>
      </w:r>
    </w:p>
    <w:p w:rsidR="00DF322B" w:rsidRPr="00DF322B" w:rsidRDefault="00DF322B" w:rsidP="00DF322B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DF322B">
        <w:rPr>
          <w:sz w:val="28"/>
          <w:szCs w:val="28"/>
          <w:shd w:val="clear" w:color="auto" w:fill="FFFFFF"/>
        </w:rPr>
        <w:t xml:space="preserve">3. </w:t>
      </w:r>
      <w:r w:rsidRPr="00DF322B">
        <w:rPr>
          <w:sz w:val="28"/>
          <w:szCs w:val="28"/>
        </w:rPr>
        <w:t>Решение вступает в силу со дня его официального опубликования.</w:t>
      </w:r>
    </w:p>
    <w:p w:rsidR="00DF322B" w:rsidRPr="00DF322B" w:rsidRDefault="00DF322B" w:rsidP="00DF322B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DE5B6D" w:rsidRPr="00DF322B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DF322B" w:rsidRDefault="00396C33" w:rsidP="00B02C07">
      <w:pPr>
        <w:ind w:firstLine="567"/>
        <w:rPr>
          <w:sz w:val="28"/>
          <w:szCs w:val="28"/>
        </w:rPr>
      </w:pPr>
    </w:p>
    <w:p w:rsidR="00396C33" w:rsidRPr="00DF322B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00" w:rsidRDefault="00F87300">
      <w:r>
        <w:separator/>
      </w:r>
    </w:p>
  </w:endnote>
  <w:endnote w:type="continuationSeparator" w:id="0">
    <w:p w:rsidR="00F87300" w:rsidRDefault="00F87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00" w:rsidRDefault="00F87300">
      <w:r>
        <w:separator/>
      </w:r>
    </w:p>
  </w:footnote>
  <w:footnote w:type="continuationSeparator" w:id="0">
    <w:p w:rsidR="00F87300" w:rsidRDefault="00F87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D4A18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322B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87300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DF322B"/>
  </w:style>
  <w:style w:type="character" w:customStyle="1" w:styleId="blk">
    <w:name w:val="blk"/>
    <w:basedOn w:val="a0"/>
    <w:rsid w:val="00DF3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40/d43ae8ece00bbaa3bc825d04067c64adebeae28c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BDB7-C859-45B3-BE7C-0F92BB30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2016-11-16T07:24:00Z</dcterms:created>
  <dcterms:modified xsi:type="dcterms:W3CDTF">2016-11-16T07:24:00Z</dcterms:modified>
</cp:coreProperties>
</file>