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CC" w:rsidRPr="008825CC" w:rsidRDefault="008825CC" w:rsidP="008825CC">
      <w:pPr>
        <w:rPr>
          <w:b/>
          <w:sz w:val="28"/>
          <w:szCs w:val="28"/>
        </w:rPr>
      </w:pPr>
      <w:bookmarkStart w:id="0" w:name="_GoBack"/>
      <w:bookmarkEnd w:id="0"/>
      <w:r w:rsidRPr="008825CC">
        <w:rPr>
          <w:b/>
          <w:sz w:val="28"/>
          <w:szCs w:val="28"/>
        </w:rPr>
        <w:t xml:space="preserve">Об утверждении механизма </w:t>
      </w:r>
    </w:p>
    <w:p w:rsidR="008825CC" w:rsidRPr="008825CC" w:rsidRDefault="008825CC" w:rsidP="008825CC">
      <w:pPr>
        <w:rPr>
          <w:b/>
          <w:sz w:val="28"/>
          <w:szCs w:val="28"/>
        </w:rPr>
      </w:pPr>
      <w:r w:rsidRPr="008825CC">
        <w:rPr>
          <w:b/>
          <w:sz w:val="28"/>
          <w:szCs w:val="28"/>
        </w:rPr>
        <w:t xml:space="preserve">оперативно – диспетчерского управления  </w:t>
      </w:r>
    </w:p>
    <w:p w:rsidR="008825CC" w:rsidRPr="008825CC" w:rsidRDefault="008825CC" w:rsidP="008825CC">
      <w:pPr>
        <w:rPr>
          <w:b/>
          <w:sz w:val="28"/>
          <w:szCs w:val="28"/>
        </w:rPr>
      </w:pPr>
      <w:r w:rsidRPr="008825CC">
        <w:rPr>
          <w:b/>
          <w:sz w:val="28"/>
          <w:szCs w:val="28"/>
        </w:rPr>
        <w:t>в системах теплоснабжения</w:t>
      </w:r>
      <w:r>
        <w:rPr>
          <w:b/>
          <w:sz w:val="28"/>
          <w:szCs w:val="28"/>
        </w:rPr>
        <w:t xml:space="preserve"> </w:t>
      </w:r>
      <w:r w:rsidRPr="008825CC">
        <w:rPr>
          <w:b/>
          <w:sz w:val="28"/>
          <w:szCs w:val="28"/>
        </w:rPr>
        <w:t>ЗАТО Шиханы</w:t>
      </w:r>
    </w:p>
    <w:p w:rsidR="008825CC" w:rsidRPr="00EF2919" w:rsidRDefault="008825CC" w:rsidP="008825CC">
      <w:pPr>
        <w:rPr>
          <w:sz w:val="28"/>
          <w:szCs w:val="28"/>
        </w:rPr>
      </w:pPr>
    </w:p>
    <w:p w:rsidR="008825CC" w:rsidRPr="00EF2919" w:rsidRDefault="008825CC" w:rsidP="008825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2919">
        <w:rPr>
          <w:sz w:val="28"/>
          <w:szCs w:val="28"/>
        </w:rPr>
        <w:tab/>
        <w:t>В соответствии с Федеральным законом от 06.10.2003г. № 131- ФЗ «Об общих принципах организации местного самоуправления в РФ», Федеральным законом от 27.07.201</w:t>
      </w:r>
      <w:r>
        <w:rPr>
          <w:sz w:val="28"/>
          <w:szCs w:val="28"/>
        </w:rPr>
        <w:t xml:space="preserve">0 N 190-ФЗ "О теплоснабжении", приказом Министерства энергетики Российской Федерации от 12 марта 2013 года №103 «Об утверждении правил оценки готовности к отопительному сезону», в целях обеспечения устойчивого теплоснабжения в ЗАТО Шиханы, </w:t>
      </w:r>
      <w:r w:rsidRPr="008908B2">
        <w:rPr>
          <w:b/>
          <w:sz w:val="28"/>
          <w:szCs w:val="28"/>
        </w:rPr>
        <w:t>постановляю:</w:t>
      </w:r>
    </w:p>
    <w:p w:rsidR="008825CC" w:rsidRPr="00EF2919" w:rsidRDefault="008825CC" w:rsidP="008825CC">
      <w:pPr>
        <w:jc w:val="both"/>
        <w:rPr>
          <w:sz w:val="28"/>
          <w:szCs w:val="28"/>
        </w:rPr>
      </w:pPr>
      <w:r w:rsidRPr="00EF2919">
        <w:rPr>
          <w:sz w:val="28"/>
          <w:szCs w:val="28"/>
        </w:rPr>
        <w:t xml:space="preserve">        1. Утвердить </w:t>
      </w:r>
      <w:r>
        <w:rPr>
          <w:sz w:val="28"/>
          <w:szCs w:val="28"/>
        </w:rPr>
        <w:t xml:space="preserve">механизм оперативно – диспетчерского управления </w:t>
      </w:r>
      <w:r w:rsidRPr="00EF2919">
        <w:rPr>
          <w:sz w:val="28"/>
          <w:szCs w:val="28"/>
        </w:rPr>
        <w:t xml:space="preserve"> в системах теплоснабжения на территории</w:t>
      </w:r>
      <w:r>
        <w:rPr>
          <w:sz w:val="28"/>
          <w:szCs w:val="28"/>
        </w:rPr>
        <w:t xml:space="preserve"> ЗАТО Шиханы</w:t>
      </w:r>
      <w:r w:rsidR="00E93A1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</w:p>
    <w:p w:rsidR="008825CC" w:rsidRDefault="008825CC" w:rsidP="008825CC">
      <w:pPr>
        <w:jc w:val="both"/>
        <w:rPr>
          <w:sz w:val="28"/>
          <w:szCs w:val="28"/>
        </w:rPr>
      </w:pPr>
      <w:r w:rsidRPr="00EF2919">
        <w:rPr>
          <w:sz w:val="28"/>
          <w:szCs w:val="28"/>
        </w:rPr>
        <w:t xml:space="preserve">        2. </w:t>
      </w:r>
      <w:r w:rsidRPr="00DB08D9">
        <w:rPr>
          <w:sz w:val="28"/>
          <w:szCs w:val="28"/>
        </w:rPr>
        <w:t>Настоящее постановление опубликовать в газете «Шиханские новости»</w:t>
      </w:r>
      <w:r>
        <w:rPr>
          <w:sz w:val="28"/>
          <w:szCs w:val="28"/>
        </w:rPr>
        <w:t xml:space="preserve"> и разместить на официальном сайте ЗАТО Шиханы.</w:t>
      </w:r>
    </w:p>
    <w:p w:rsidR="008825CC" w:rsidRPr="008908B2" w:rsidRDefault="008825CC" w:rsidP="008825CC">
      <w:pPr>
        <w:pStyle w:val="af1"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8908B2">
        <w:rPr>
          <w:rFonts w:ascii="Times New Roman" w:hAnsi="Times New Roman"/>
          <w:sz w:val="28"/>
        </w:rPr>
        <w:t>Контроль за исполнением настоящего постановления  оставляю за собой.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6F0200" w:rsidRDefault="00B91C96" w:rsidP="005F4EBF">
      <w:pPr>
        <w:pStyle w:val="21"/>
        <w:ind w:firstLine="0"/>
        <w:jc w:val="left"/>
        <w:rPr>
          <w:sz w:val="27"/>
          <w:szCs w:val="27"/>
        </w:rPr>
        <w:sectPr w:rsidR="006F0200" w:rsidSect="008F5192">
          <w:headerReference w:type="first" r:id="rId8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>
        <w:rPr>
          <w:b/>
          <w:sz w:val="28"/>
          <w:szCs w:val="28"/>
        </w:rPr>
        <w:t>И.о.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</w:t>
      </w:r>
      <w:r w:rsidR="00FD550C" w:rsidRPr="002E25E1">
        <w:rPr>
          <w:b/>
          <w:sz w:val="28"/>
          <w:szCs w:val="28"/>
        </w:rPr>
        <w:t xml:space="preserve">ЗАТО Шиханы           </w:t>
      </w:r>
      <w:r w:rsidR="00FD550C">
        <w:rPr>
          <w:b/>
          <w:sz w:val="28"/>
          <w:szCs w:val="28"/>
        </w:rPr>
        <w:t xml:space="preserve">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r>
        <w:rPr>
          <w:b/>
          <w:sz w:val="28"/>
          <w:szCs w:val="28"/>
        </w:rPr>
        <w:t>Латанов</w:t>
      </w:r>
    </w:p>
    <w:p w:rsidR="00AE62CF" w:rsidRPr="00AE62CF" w:rsidRDefault="00AE62CF" w:rsidP="00AE62CF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AE62CF">
        <w:rPr>
          <w:rFonts w:ascii="Times New Roman" w:hAnsi="Times New Roman"/>
          <w:sz w:val="24"/>
          <w:szCs w:val="24"/>
        </w:rPr>
        <w:lastRenderedPageBreak/>
        <w:t>Приложение  к постановлению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2CF" w:rsidRPr="00AE62CF" w:rsidRDefault="00AE62CF" w:rsidP="00AE62CF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62CF">
        <w:rPr>
          <w:rFonts w:ascii="Times New Roman" w:hAnsi="Times New Roman"/>
          <w:b/>
          <w:color w:val="000000"/>
          <w:sz w:val="28"/>
          <w:szCs w:val="28"/>
        </w:rPr>
        <w:t>МЕХАНИЗМ</w:t>
      </w:r>
    </w:p>
    <w:p w:rsidR="00AE62CF" w:rsidRDefault="00AE62CF" w:rsidP="00AE62CF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62CF">
        <w:rPr>
          <w:rFonts w:ascii="Times New Roman" w:hAnsi="Times New Roman"/>
          <w:b/>
          <w:color w:val="000000"/>
          <w:sz w:val="28"/>
          <w:szCs w:val="28"/>
        </w:rPr>
        <w:t>оперативно-диспетчерского управления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62CF">
        <w:rPr>
          <w:rFonts w:ascii="Times New Roman" w:hAnsi="Times New Roman"/>
          <w:b/>
          <w:color w:val="000000"/>
          <w:sz w:val="28"/>
          <w:szCs w:val="28"/>
        </w:rPr>
        <w:t>в системе теплоснабжения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E62CF" w:rsidRPr="00AE62CF" w:rsidRDefault="00AE62CF" w:rsidP="00AE62CF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62CF">
        <w:rPr>
          <w:rFonts w:ascii="Times New Roman" w:hAnsi="Times New Roman"/>
          <w:b/>
          <w:color w:val="000000"/>
          <w:sz w:val="28"/>
          <w:szCs w:val="28"/>
        </w:rPr>
        <w:t>ЗАТО Шиханы</w:t>
      </w:r>
    </w:p>
    <w:p w:rsid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2CF" w:rsidRPr="00AE62CF" w:rsidRDefault="00AE62CF" w:rsidP="00AE62CF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62CF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1.1. Механизм оперативно - диспетчерского управления в системе теплоснабжения на территории ЗАТО Шиханы</w:t>
      </w:r>
      <w:bookmarkStart w:id="1" w:name="_Hlk426716540"/>
      <w:bookmarkEnd w:id="1"/>
      <w:r w:rsidR="00B912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2CF">
        <w:rPr>
          <w:rFonts w:ascii="Times New Roman" w:hAnsi="Times New Roman"/>
          <w:color w:val="000000"/>
          <w:sz w:val="28"/>
          <w:szCs w:val="28"/>
        </w:rPr>
        <w:t>определяет взаимодействие оперативно-диспетчерских служб теплоснабжающей организации и абонентов тепловой энергии по вопросам теплоснабжения.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1.2. МУП «Тепловые сети» ЗАТО Шиханы, выполняющая и функции теплосетевой организации обеспечивает теплоснабжение потребителей. В штатном расписании МУП «Тепловые сети» ЗАТО Шиханы оперативно-диспетчерская служба не предусмотрена. Обязанности оперативного руководства возложены на руководителя организации.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1.3. Основной задачей указанной организации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1.4. Общую координацию действий ответственных лиц по эксплуатации локальной системы теплоснабжения осуществляет  МУП «Тепловые сети» ЗАТО Шиханы, по локализации  и ликвидации аварийной ситуации – администрация той организации, в границах эксплуатационной ответственности которой возникла аварийная ситуация.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руководителем организации.Организации у которых отсутствует аварийно-восстановительные бригады, привлекают к локализации и ликвидации аварий  аварийные бригады организации с которыми у них заключен договор на техническое обслуживание системы теплоснабжения.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1.6. В случае значительных объемов работ, вызывающих длительные перерывы в теплоснабжении, распоряжением АдминистрацииЗАТО Шиханы к восстановительным работам привлекаются другие предприятия ЗАТО Шиханы.</w:t>
      </w:r>
    </w:p>
    <w:p w:rsidR="00AE62CF" w:rsidRPr="00AE62CF" w:rsidRDefault="00AE62CF" w:rsidP="00AE62CF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62CF">
        <w:rPr>
          <w:rFonts w:ascii="Times New Roman" w:hAnsi="Times New Roman"/>
          <w:b/>
          <w:color w:val="000000"/>
          <w:sz w:val="28"/>
          <w:szCs w:val="28"/>
        </w:rPr>
        <w:lastRenderedPageBreak/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 которым необходимо изменить или прекратить работу своего оборудования и коммуникаций, руководителям организаций-потребителей.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службаЗАТО Шиханы (далее - ЕДДС).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2.3 При возникновении аварии на внутридомовых инженерных сетях теплоснабжения МУП «Тепловые сети» ЗАТО Шиханы немедленно сообщает об этом в администрацию ЗАТО Шиханы и ответственным лицам  управляющихорганизаций, осуществляющих текущий ремонт и содержание общего имущества в многоквартирном доме.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 xml:space="preserve">2.4.  Решение о введении режима ограничения или отключения тепловой энергии потребителям  принимается руководством теплоснабжающих организаций посогласованию  с руководством администрации ЗАТО Шиханы. 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 службы МУП «Тепловые сети» ЗАТО Шиханы и руководителям организации – потребителя, операторов котельных(мастер котельной города и тепловых сетей).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2.6. В случае, когда в результате аварии создается угроза жизни людей, разрушения оборудования, городских коммуникаций или строений, МУП «Тепловые сети» ЗАТО Шиханы  отдает распоряжение на вывод из работы оборудования без согласования, но с обязательным немедленным извещением ЕДДСЗАТО Шиханы и потребителей (в случае необходимости) перед отключением и после завершения работ по выводу из работы аварийного тепло-механического оборудования или участков тепловых сетей.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2.7. Лицо, ответственное за ликвидацию аварии, обязано: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- вызвать при необходимости 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 xml:space="preserve">- информировать по завершении аварийно-восстановительных работ (или какого-либо этапа) соответствующие службы для восстановления рабочей </w:t>
      </w:r>
      <w:r w:rsidRPr="00AE62CF">
        <w:rPr>
          <w:rFonts w:ascii="Times New Roman" w:hAnsi="Times New Roman"/>
          <w:color w:val="000000"/>
          <w:sz w:val="28"/>
          <w:szCs w:val="28"/>
        </w:rPr>
        <w:lastRenderedPageBreak/>
        <w:t>схемы, заданных параметров теплоснабжения и подключения потребителей в соответствии с программой пуска.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руководства теплоснабжающей организации или ЕДДС для согласования условий производства работ по ликвидации аварии в течение 2-х часов в любое время суток.</w:t>
      </w:r>
    </w:p>
    <w:p w:rsidR="00AE62CF" w:rsidRPr="00AE62CF" w:rsidRDefault="00AE62CF" w:rsidP="00AE62CF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62CF">
        <w:rPr>
          <w:rFonts w:ascii="Times New Roman" w:hAnsi="Times New Roman"/>
          <w:b/>
          <w:color w:val="000000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3.1. Ежедневно после приема смены, а также при необходимости в течение всей смены операторы теплоснабжающей организации осуществляют передачу ЕДДС 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 xml:space="preserve">3.2.  Для подтверждения планового отключения (изменения параметров теплоносителя) потребителей МУП «Тепловые сети» ЗАТО Шиханы подает заявку в </w:t>
      </w:r>
      <w:bookmarkStart w:id="2" w:name="_Hlk426717245"/>
      <w:r w:rsidRPr="00AE62CF">
        <w:rPr>
          <w:rFonts w:ascii="Times New Roman" w:hAnsi="Times New Roman"/>
          <w:color w:val="000000"/>
          <w:sz w:val="28"/>
          <w:szCs w:val="28"/>
        </w:rPr>
        <w:t>администрацию ЗАТО Шиханы</w:t>
      </w:r>
      <w:bookmarkEnd w:id="2"/>
      <w:r w:rsidRPr="00AE62CF">
        <w:rPr>
          <w:rFonts w:ascii="Times New Roman" w:hAnsi="Times New Roman"/>
          <w:color w:val="000000"/>
          <w:sz w:val="28"/>
          <w:szCs w:val="28"/>
        </w:rPr>
        <w:t>и информирует ЕДДС  и потребителей за 5 дней до намеченных работ.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3.3. Планируемый вывод в ремонт оборудования, находящегося на балансе потребителей, (юридических лиц) производится с обязательным информированием администрацииЗАТО Шиханыза 10 дней до намеченных работ, а в случае аварии - немедленно.</w:t>
      </w:r>
    </w:p>
    <w:p w:rsidR="00AE62CF" w:rsidRPr="00AE62CF" w:rsidRDefault="00AE62CF" w:rsidP="00AE62CF">
      <w:pPr>
        <w:pStyle w:val="af0"/>
        <w:jc w:val="both"/>
        <w:rPr>
          <w:rFonts w:ascii="Times New Roman" w:eastAsiaTheme="minorEastAsia" w:hAnsi="Times New Roman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 xml:space="preserve">3.4. При авариях, повлекших за собой длительное прекращение подачи холодной воды на котельные, руководительМУП «Тепловые сети» ЗАТО Шиханы(ответственный ИТР) обеспечивают подачу холодной воды на котельную города по резервному водоводу с уведомлением руководства </w:t>
      </w:r>
      <w:r w:rsidRPr="00AE62CF">
        <w:rPr>
          <w:rFonts w:ascii="Times New Roman" w:hAnsi="Times New Roman"/>
          <w:sz w:val="28"/>
          <w:szCs w:val="28"/>
        </w:rPr>
        <w:t>ГУП СО «Облводоресурс» -«Вольский».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руководству соответствующей энергоснабжающей организации и администрации ЗАТО Шиханы этих отключениях с указанием сроков начала и окончания работ.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 xml:space="preserve"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</w:t>
      </w:r>
      <w:r w:rsidRPr="00AE62CF">
        <w:rPr>
          <w:rFonts w:ascii="Times New Roman" w:hAnsi="Times New Roman"/>
          <w:sz w:val="28"/>
          <w:szCs w:val="28"/>
        </w:rPr>
        <w:t>руководительМУП «Тепловые сети» ЗАТО Шиханы</w:t>
      </w:r>
      <w:r w:rsidRPr="00AE62CF">
        <w:rPr>
          <w:rFonts w:ascii="Times New Roman" w:hAnsi="Times New Roman"/>
          <w:color w:val="000000"/>
          <w:sz w:val="28"/>
          <w:szCs w:val="28"/>
        </w:rPr>
        <w:t xml:space="preserve"> по согласованию с администрацией ЗАТО Шиханывводит ограничение отпуска тепловой энергии потребителям, одновременно извещая об этом ЕДДС.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 xml:space="preserve">3.7. Включение объектов, которые выводились в ремонт по заявке абонентов, производится по разрешению персонала теплоснабжающей  организации по </w:t>
      </w:r>
      <w:r w:rsidRPr="00AE62CF">
        <w:rPr>
          <w:rFonts w:ascii="Times New Roman" w:hAnsi="Times New Roman"/>
          <w:color w:val="000000"/>
          <w:sz w:val="28"/>
          <w:szCs w:val="28"/>
        </w:rPr>
        <w:lastRenderedPageBreak/>
        <w:t>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в администрацию ЗАТО Шиханы время начала включения.</w:t>
      </w:r>
    </w:p>
    <w:p w:rsidR="00AE62CF" w:rsidRPr="00AE62CF" w:rsidRDefault="00AE62CF" w:rsidP="00AE62CF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62CF">
        <w:rPr>
          <w:rFonts w:ascii="Times New Roman" w:hAnsi="Times New Roman"/>
          <w:b/>
          <w:color w:val="000000"/>
          <w:sz w:val="28"/>
          <w:szCs w:val="28"/>
        </w:rPr>
        <w:t>4. Техническая документация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4.1. Документами, определяющими взаимоотношения оперативно-диспетчерских служб теплоснабжающей организации и потребителей тепловой энергии, являются: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- настоящей Механизм;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настоящего Механизма с учетом действующей нормативно-технической документации;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E62CF">
        <w:rPr>
          <w:rFonts w:ascii="Times New Roman" w:hAnsi="Times New Roman"/>
          <w:color w:val="000000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E62CF" w:rsidRPr="00AE62CF" w:rsidRDefault="00AE62CF" w:rsidP="00AE62C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CB4CCF" w:rsidRPr="00AE62CF" w:rsidRDefault="00CB4C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CCF" w:rsidRPr="00AE62CF" w:rsidRDefault="00CB4C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CCF" w:rsidRPr="00AE62CF" w:rsidRDefault="00CB4C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CCF" w:rsidRPr="00AE62CF" w:rsidRDefault="00CB4CCF" w:rsidP="00AE62C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B4CCF" w:rsidRPr="00AE62CF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6D" w:rsidRDefault="009A416D">
      <w:r>
        <w:separator/>
      </w:r>
    </w:p>
  </w:endnote>
  <w:endnote w:type="continuationSeparator" w:id="0">
    <w:p w:rsidR="009A416D" w:rsidRDefault="009A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6D" w:rsidRDefault="009A416D">
      <w:r>
        <w:separator/>
      </w:r>
    </w:p>
  </w:footnote>
  <w:footnote w:type="continuationSeparator" w:id="0">
    <w:p w:rsidR="009A416D" w:rsidRDefault="009A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9A416D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40728098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5E0F04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5E0F04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     </w:t>
    </w:r>
    <w:r w:rsidR="00E93A14">
      <w:rPr>
        <w:rFonts w:ascii="Arial" w:hAnsi="Arial"/>
      </w:rPr>
      <w:t>10.11.2016 г.</w:t>
    </w:r>
    <w:r w:rsidR="006A054F">
      <w:rPr>
        <w:rFonts w:ascii="Arial" w:hAnsi="Arial"/>
      </w:rPr>
      <w:t xml:space="preserve">             </w:t>
    </w:r>
    <w:r w:rsidR="002C19C4">
      <w:rPr>
        <w:rFonts w:ascii="Arial" w:hAnsi="Arial"/>
      </w:rPr>
      <w:t xml:space="preserve">№ </w:t>
    </w:r>
    <w:r w:rsidR="00E93A14">
      <w:rPr>
        <w:rFonts w:ascii="Arial" w:hAnsi="Arial"/>
      </w:rPr>
      <w:t>__</w:t>
    </w:r>
    <w:r w:rsidR="002C19C4" w:rsidRPr="00913EC1">
      <w:rPr>
        <w:rFonts w:ascii="Arial" w:hAnsi="Arial"/>
      </w:rPr>
      <w:t>_</w:t>
    </w:r>
    <w:r w:rsidR="00E93A14" w:rsidRPr="00E93A14">
      <w:rPr>
        <w:rFonts w:ascii="Arial" w:hAnsi="Arial"/>
        <w:u w:val="single"/>
      </w:rPr>
      <w:t>500</w:t>
    </w:r>
    <w:r w:rsidR="002C19C4" w:rsidRPr="00913EC1">
      <w:rPr>
        <w:rFonts w:ascii="Arial" w:hAnsi="Arial"/>
      </w:rPr>
      <w:t xml:space="preserve">____ </w:t>
    </w:r>
    <w:r w:rsidR="002C19C4">
      <w:rPr>
        <w:rFonts w:ascii="Arial" w:hAnsi="Arial"/>
      </w:rPr>
      <w:t xml:space="preserve">   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4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7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0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E252A3C"/>
    <w:multiLevelType w:val="hybridMultilevel"/>
    <w:tmpl w:val="BB1EF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5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2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13"/>
  </w:num>
  <w:num w:numId="6">
    <w:abstractNumId w:val="16"/>
  </w:num>
  <w:num w:numId="7">
    <w:abstractNumId w:val="19"/>
  </w:num>
  <w:num w:numId="8">
    <w:abstractNumId w:val="27"/>
  </w:num>
  <w:num w:numId="9">
    <w:abstractNumId w:val="1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9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2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6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8"/>
  </w:num>
  <w:num w:numId="32">
    <w:abstractNumId w:val="14"/>
  </w:num>
  <w:num w:numId="33">
    <w:abstractNumId w:val="26"/>
  </w:num>
  <w:num w:numId="3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4DA8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4037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2E65"/>
    <w:rsid w:val="004E3BE4"/>
    <w:rsid w:val="004E5DF7"/>
    <w:rsid w:val="004F5FC3"/>
    <w:rsid w:val="00510553"/>
    <w:rsid w:val="00517183"/>
    <w:rsid w:val="005336DC"/>
    <w:rsid w:val="00556632"/>
    <w:rsid w:val="00560BFE"/>
    <w:rsid w:val="00593200"/>
    <w:rsid w:val="00593EA8"/>
    <w:rsid w:val="005B4FAE"/>
    <w:rsid w:val="005D1D98"/>
    <w:rsid w:val="005E0F04"/>
    <w:rsid w:val="005F4EBF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4CCA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25CC"/>
    <w:rsid w:val="00884780"/>
    <w:rsid w:val="00893A50"/>
    <w:rsid w:val="008E14E5"/>
    <w:rsid w:val="008F5192"/>
    <w:rsid w:val="00913EC1"/>
    <w:rsid w:val="009155A3"/>
    <w:rsid w:val="00915FF2"/>
    <w:rsid w:val="009205BC"/>
    <w:rsid w:val="009508D0"/>
    <w:rsid w:val="00962ACD"/>
    <w:rsid w:val="00982E11"/>
    <w:rsid w:val="00994BC6"/>
    <w:rsid w:val="009A2B36"/>
    <w:rsid w:val="009A416D"/>
    <w:rsid w:val="009B43CB"/>
    <w:rsid w:val="009C0AE7"/>
    <w:rsid w:val="009C357D"/>
    <w:rsid w:val="009E097F"/>
    <w:rsid w:val="009E5910"/>
    <w:rsid w:val="00A034D5"/>
    <w:rsid w:val="00A114E8"/>
    <w:rsid w:val="00A1661E"/>
    <w:rsid w:val="00A3589C"/>
    <w:rsid w:val="00A4716D"/>
    <w:rsid w:val="00A81BD1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E62CF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2B5"/>
    <w:rsid w:val="00B91C96"/>
    <w:rsid w:val="00BA0B0C"/>
    <w:rsid w:val="00BA7EE6"/>
    <w:rsid w:val="00BC00C8"/>
    <w:rsid w:val="00BC1F55"/>
    <w:rsid w:val="00BD0E54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93A14"/>
    <w:rsid w:val="00EB712B"/>
    <w:rsid w:val="00ED155A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037"/>
  </w:style>
  <w:style w:type="paragraph" w:styleId="1">
    <w:name w:val="heading 1"/>
    <w:basedOn w:val="a"/>
    <w:next w:val="a"/>
    <w:qFormat/>
    <w:rsid w:val="0036403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4037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64037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4037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364037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64037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364037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364037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364037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4037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364037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364037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364037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364037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364037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364037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364037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364037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364037"/>
  </w:style>
  <w:style w:type="paragraph" w:styleId="a4">
    <w:name w:val="header"/>
    <w:basedOn w:val="a"/>
    <w:link w:val="a5"/>
    <w:rsid w:val="0036403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64037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364037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364037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364037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364037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uiPriority w:val="99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AE62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037"/>
  </w:style>
  <w:style w:type="paragraph" w:styleId="1">
    <w:name w:val="heading 1"/>
    <w:basedOn w:val="a"/>
    <w:next w:val="a"/>
    <w:qFormat/>
    <w:rsid w:val="0036403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4037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64037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4037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364037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64037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364037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364037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364037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4037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364037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364037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364037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364037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364037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364037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364037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364037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364037"/>
  </w:style>
  <w:style w:type="paragraph" w:styleId="a4">
    <w:name w:val="header"/>
    <w:basedOn w:val="a"/>
    <w:link w:val="a5"/>
    <w:rsid w:val="0036403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64037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364037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364037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364037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364037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uiPriority w:val="99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AE6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2016-11-10T06:48:00Z</cp:lastPrinted>
  <dcterms:created xsi:type="dcterms:W3CDTF">2016-11-15T12:15:00Z</dcterms:created>
  <dcterms:modified xsi:type="dcterms:W3CDTF">2016-11-15T12:15:00Z</dcterms:modified>
</cp:coreProperties>
</file>